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812" w:rsidRPr="006D409C" w:rsidRDefault="00570812" w:rsidP="0057081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AA2C36">
        <w:rPr>
          <w:rFonts w:cs="Arial"/>
          <w:sz w:val="24"/>
          <w:szCs w:val="24"/>
          <w:lang w:eastAsia="zh-CN"/>
        </w:rPr>
        <w:t>1</w:t>
      </w:r>
      <w:r w:rsidRPr="006D409C">
        <w:rPr>
          <w:rFonts w:cs="Arial"/>
          <w:sz w:val="24"/>
          <w:szCs w:val="24"/>
          <w:lang w:eastAsia="zh-CN"/>
        </w:rPr>
        <w:tab/>
        <w:t>R4-240</w:t>
      </w:r>
      <w:r w:rsidR="009C45DF">
        <w:rPr>
          <w:rFonts w:cs="Arial"/>
          <w:sz w:val="24"/>
          <w:szCs w:val="24"/>
          <w:lang w:eastAsia="zh-CN"/>
        </w:rPr>
        <w:t>9644</w:t>
      </w:r>
      <w:bookmarkStart w:id="2" w:name="_GoBack"/>
      <w:bookmarkEnd w:id="2"/>
      <w:r w:rsidRPr="006D409C">
        <w:rPr>
          <w:rFonts w:cs="Arial"/>
          <w:sz w:val="24"/>
          <w:szCs w:val="24"/>
          <w:lang w:eastAsia="zh-CN"/>
        </w:rPr>
        <w:tab/>
      </w:r>
    </w:p>
    <w:p w:rsidR="00AA2C36" w:rsidRPr="00376830" w:rsidRDefault="00AA2C36" w:rsidP="00AA2C3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rsidR="00B97703" w:rsidRDefault="00B97703">
      <w:pPr>
        <w:rPr>
          <w:rFonts w:ascii="Arial" w:hAnsi="Arial" w:cs="Arial"/>
        </w:rPr>
      </w:pP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3574D8">
        <w:rPr>
          <w:rFonts w:ascii="Arial" w:hAnsi="Arial" w:cs="Arial"/>
          <w:b/>
          <w:sz w:val="22"/>
          <w:szCs w:val="22"/>
        </w:rPr>
        <w:t>PC1.5 for in</w:t>
      </w:r>
      <w:r w:rsidR="001A77BD">
        <w:rPr>
          <w:rFonts w:ascii="Arial" w:hAnsi="Arial" w:cs="Arial"/>
          <w:b/>
          <w:sz w:val="22"/>
          <w:szCs w:val="22"/>
        </w:rPr>
        <w:t>ter</w:t>
      </w:r>
      <w:r w:rsidR="003574D8">
        <w:rPr>
          <w:rFonts w:ascii="Arial" w:hAnsi="Arial" w:cs="Arial"/>
          <w:b/>
          <w:sz w:val="22"/>
          <w:szCs w:val="22"/>
        </w:rPr>
        <w:t xml:space="preserve">-band </w:t>
      </w:r>
      <w:r w:rsidR="001A77BD">
        <w:rPr>
          <w:rFonts w:ascii="Arial" w:hAnsi="Arial" w:cs="Arial"/>
          <w:b/>
          <w:sz w:val="22"/>
          <w:szCs w:val="22"/>
        </w:rPr>
        <w:t xml:space="preserve">UL </w:t>
      </w:r>
      <w:r w:rsidR="003574D8">
        <w:rPr>
          <w:rFonts w:ascii="Arial" w:hAnsi="Arial" w:cs="Arial"/>
          <w:b/>
          <w:sz w:val="22"/>
          <w:szCs w:val="22"/>
        </w:rPr>
        <w:t>CA</w:t>
      </w:r>
      <w:r w:rsidR="001A77BD">
        <w:rPr>
          <w:rFonts w:ascii="Arial" w:hAnsi="Arial" w:cs="Arial"/>
          <w:b/>
          <w:sz w:val="22"/>
          <w:szCs w:val="22"/>
        </w:rPr>
        <w:t xml:space="preserve"> and EN-DC</w:t>
      </w:r>
    </w:p>
    <w:p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97732B">
        <w:rPr>
          <w:rFonts w:ascii="Arial" w:hAnsi="Arial" w:cs="Arial"/>
          <w:color w:val="000000"/>
          <w:sz w:val="22"/>
          <w:szCs w:val="22"/>
        </w:rPr>
        <w:t>10.1.1.2.2</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B525A6" w:rsidRDefault="00816941" w:rsidP="00E51624">
      <w:r>
        <w:t xml:space="preserve">A WF [1] was agreed in RAN4#110bis. </w:t>
      </w:r>
      <w:r w:rsidR="00B525A6">
        <w:t xml:space="preserve">It’s expected that companies will share their views on the </w:t>
      </w:r>
      <w:r w:rsidR="00771E88">
        <w:t>listed open issues</w:t>
      </w:r>
      <w:r w:rsidR="00B525A6">
        <w:t xml:space="preserve"> in the coming meeting.</w:t>
      </w:r>
    </w:p>
    <w:p w:rsidR="00B525A6" w:rsidRDefault="00B525A6" w:rsidP="00E51624">
      <w:r>
        <w:rPr>
          <w:noProof/>
          <w:lang w:val="en-US" w:eastAsia="zh-CN"/>
        </w:rPr>
        <mc:AlternateContent>
          <mc:Choice Requires="wps">
            <w:drawing>
              <wp:inline distT="0" distB="0" distL="0" distR="0" wp14:anchorId="1569754E">
                <wp:extent cx="6518034" cy="4684466"/>
                <wp:effectExtent l="57150" t="19050" r="73660" b="1162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8034" cy="4684466"/>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A95189" w:rsidRPr="00431D02" w:rsidRDefault="00A95189" w:rsidP="00A95189">
                            <w:pPr>
                              <w:pStyle w:val="Heading2"/>
                              <w:numPr>
                                <w:ilvl w:val="1"/>
                                <w:numId w:val="33"/>
                              </w:numPr>
                              <w:rPr>
                                <w:sz w:val="24"/>
                                <w:lang w:eastAsia="zh-CN"/>
                              </w:rPr>
                            </w:pPr>
                            <w:r w:rsidRPr="00F554E1">
                              <w:rPr>
                                <w:sz w:val="24"/>
                              </w:rPr>
                              <w:t>Applicability of 3Tx requirements for FWA and handheld UE</w:t>
                            </w:r>
                          </w:p>
                          <w:p w:rsidR="00A95189" w:rsidRPr="004047E1" w:rsidRDefault="00A95189" w:rsidP="00A95189">
                            <w:pPr>
                              <w:pStyle w:val="B1"/>
                              <w:ind w:left="0" w:firstLine="0"/>
                              <w:rPr>
                                <w:rFonts w:eastAsiaTheme="minorEastAsia"/>
                                <w:lang w:eastAsia="zh-CN"/>
                              </w:rPr>
                            </w:pPr>
                            <w:r w:rsidRPr="004B6B29">
                              <w:rPr>
                                <w:b/>
                                <w:lang w:eastAsia="zh-CN"/>
                              </w:rPr>
                              <w:t>Agreement online</w:t>
                            </w:r>
                            <w:r w:rsidRPr="004B6B29">
                              <w:rPr>
                                <w:lang w:eastAsia="zh-CN"/>
                              </w:rPr>
                              <w:t>:</w:t>
                            </w:r>
                            <w:r w:rsidRPr="004047E1">
                              <w:rPr>
                                <w:szCs w:val="24"/>
                                <w:lang w:eastAsia="zh-CN"/>
                              </w:rPr>
                              <w:t xml:space="preserve"> </w:t>
                            </w:r>
                          </w:p>
                          <w:p w:rsidR="00A95189" w:rsidRPr="007724C7" w:rsidRDefault="00A95189" w:rsidP="00A95189">
                            <w:pPr>
                              <w:pStyle w:val="ListParagraph"/>
                              <w:numPr>
                                <w:ilvl w:val="0"/>
                                <w:numId w:val="29"/>
                              </w:numPr>
                              <w:overflowPunct w:val="0"/>
                              <w:autoSpaceDE w:val="0"/>
                              <w:autoSpaceDN w:val="0"/>
                              <w:adjustRightInd w:val="0"/>
                              <w:contextualSpacing w:val="0"/>
                              <w:textAlignment w:val="baseline"/>
                              <w:rPr>
                                <w:szCs w:val="24"/>
                                <w:lang w:val="en-US" w:eastAsia="zh-CN"/>
                              </w:rPr>
                            </w:pPr>
                            <w:r w:rsidRPr="007724C7">
                              <w:rPr>
                                <w:szCs w:val="24"/>
                                <w:lang w:val="en-US" w:eastAsia="zh-CN"/>
                              </w:rPr>
                              <w:t>3Tx NR-CA configurations and corresponding requirements defined in Rel-18 are applied to handheld UE in Rel-19.</w:t>
                            </w:r>
                          </w:p>
                          <w:p w:rsidR="00A95189" w:rsidRPr="007724C7" w:rsidRDefault="00A95189" w:rsidP="00A95189">
                            <w:pPr>
                              <w:pStyle w:val="ListParagraph"/>
                              <w:numPr>
                                <w:ilvl w:val="0"/>
                                <w:numId w:val="29"/>
                              </w:numPr>
                              <w:overflowPunct w:val="0"/>
                              <w:autoSpaceDE w:val="0"/>
                              <w:autoSpaceDN w:val="0"/>
                              <w:adjustRightInd w:val="0"/>
                              <w:contextualSpacing w:val="0"/>
                              <w:textAlignment w:val="baseline"/>
                              <w:rPr>
                                <w:szCs w:val="24"/>
                                <w:lang w:val="en-US" w:eastAsia="zh-CN"/>
                              </w:rPr>
                            </w:pPr>
                            <w:r w:rsidRPr="007724C7">
                              <w:rPr>
                                <w:szCs w:val="24"/>
                                <w:lang w:val="en-US" w:eastAsia="zh-CN"/>
                              </w:rPr>
                              <w:t>3Tx EN-DC configurations and corresponding requirements defined in Rel-18 are applied to handheld UE in Rel-19</w:t>
                            </w:r>
                          </w:p>
                          <w:p w:rsidR="00A95189" w:rsidRPr="00431D02" w:rsidRDefault="00A95189" w:rsidP="00A95189">
                            <w:pPr>
                              <w:pStyle w:val="Heading2"/>
                              <w:rPr>
                                <w:sz w:val="24"/>
                                <w:lang w:eastAsia="zh-CN"/>
                              </w:rPr>
                            </w:pPr>
                            <w:r>
                              <w:rPr>
                                <w:sz w:val="24"/>
                              </w:rPr>
                              <w:t>3.2</w:t>
                            </w:r>
                            <w:r w:rsidRPr="00431D02">
                              <w:rPr>
                                <w:sz w:val="24"/>
                              </w:rPr>
                              <w:t xml:space="preserve"> </w:t>
                            </w:r>
                            <w:r w:rsidRPr="004047E1">
                              <w:rPr>
                                <w:sz w:val="24"/>
                              </w:rPr>
                              <w:t>MOP tolerance</w:t>
                            </w:r>
                          </w:p>
                          <w:p w:rsidR="00A95189" w:rsidRPr="00F554E1" w:rsidRDefault="00A95189" w:rsidP="00A95189">
                            <w:pPr>
                              <w:pStyle w:val="B1"/>
                              <w:ind w:left="0" w:firstLine="0"/>
                              <w:rPr>
                                <w:szCs w:val="24"/>
                                <w:lang w:eastAsia="zh-CN"/>
                              </w:rPr>
                            </w:pPr>
                            <w:r>
                              <w:rPr>
                                <w:b/>
                                <w:lang w:eastAsia="zh-CN"/>
                              </w:rPr>
                              <w:t>Agreement</w:t>
                            </w:r>
                            <w:r>
                              <w:rPr>
                                <w:lang w:eastAsia="zh-CN"/>
                              </w:rPr>
                              <w:t>:</w:t>
                            </w:r>
                            <w:r w:rsidRPr="004047E1">
                              <w:rPr>
                                <w:szCs w:val="24"/>
                                <w:lang w:eastAsia="zh-CN"/>
                              </w:rPr>
                              <w:t xml:space="preserve"> </w:t>
                            </w:r>
                            <w:r w:rsidRPr="00706BBB">
                              <w:rPr>
                                <w:szCs w:val="24"/>
                                <w:lang w:eastAsia="zh-CN"/>
                              </w:rPr>
                              <w:t>For 2Tx PC1.5 MOP tolerance, reuse the 3Tx PC1.5 MOP tolerance, i.e., +2/-3dB</w:t>
                            </w:r>
                          </w:p>
                          <w:p w:rsidR="00A95189" w:rsidRPr="00431D02" w:rsidRDefault="00A95189" w:rsidP="00A95189">
                            <w:pPr>
                              <w:pStyle w:val="Heading2"/>
                              <w:rPr>
                                <w:sz w:val="24"/>
                                <w:lang w:eastAsia="zh-CN"/>
                              </w:rPr>
                            </w:pPr>
                            <w:r>
                              <w:rPr>
                                <w:sz w:val="24"/>
                              </w:rPr>
                              <w:t>3.3</w:t>
                            </w:r>
                            <w:r w:rsidRPr="00431D02">
                              <w:rPr>
                                <w:sz w:val="24"/>
                              </w:rPr>
                              <w:t xml:space="preserve"> </w:t>
                            </w:r>
                            <w:r w:rsidRPr="00186753">
                              <w:rPr>
                                <w:sz w:val="24"/>
                              </w:rPr>
                              <w:t>P</w:t>
                            </w:r>
                            <w:r w:rsidRPr="00186753">
                              <w:rPr>
                                <w:sz w:val="24"/>
                                <w:vertAlign w:val="subscript"/>
                              </w:rPr>
                              <w:t>CMAX</w:t>
                            </w:r>
                            <w:r w:rsidRPr="00186753">
                              <w:rPr>
                                <w:sz w:val="24"/>
                              </w:rPr>
                              <w:t xml:space="preserve"> tolerance</w:t>
                            </w:r>
                          </w:p>
                          <w:p w:rsidR="00A95189" w:rsidRDefault="00A95189" w:rsidP="00A95189">
                            <w:pPr>
                              <w:pStyle w:val="B1"/>
                              <w:spacing w:line="360" w:lineRule="auto"/>
                              <w:ind w:left="0" w:firstLine="0"/>
                              <w:rPr>
                                <w:szCs w:val="24"/>
                                <w:lang w:eastAsia="zh-CN"/>
                              </w:rPr>
                            </w:pPr>
                            <w:r>
                              <w:rPr>
                                <w:b/>
                                <w:lang w:eastAsia="zh-CN"/>
                              </w:rPr>
                              <w:t>Agreement</w:t>
                            </w:r>
                            <w:r>
                              <w:rPr>
                                <w:lang w:eastAsia="zh-CN"/>
                              </w:rPr>
                              <w:t>:</w:t>
                            </w:r>
                            <w:r w:rsidRPr="004047E1">
                              <w:rPr>
                                <w:szCs w:val="24"/>
                                <w:lang w:eastAsia="zh-CN"/>
                              </w:rPr>
                              <w:t xml:space="preserve"> </w:t>
                            </w:r>
                            <w:r>
                              <w:rPr>
                                <w:szCs w:val="24"/>
                                <w:lang w:eastAsia="zh-CN"/>
                              </w:rPr>
                              <w:t>No new requirement required. W</w:t>
                            </w:r>
                            <w:r w:rsidRPr="00186753">
                              <w:rPr>
                                <w:szCs w:val="24"/>
                                <w:lang w:eastAsia="zh-CN"/>
                              </w:rPr>
                              <w:t>hen 3Tx PC1.5 was introduced in Rel-18</w:t>
                            </w:r>
                            <w:r>
                              <w:rPr>
                                <w:szCs w:val="24"/>
                                <w:lang w:eastAsia="zh-CN"/>
                              </w:rPr>
                              <w:t>, the</w:t>
                            </w:r>
                            <w:r w:rsidRPr="00186753">
                              <w:rPr>
                                <w:szCs w:val="24"/>
                                <w:lang w:eastAsia="zh-CN"/>
                              </w:rPr>
                              <w:t xml:space="preserve"> configured transmitted power clause refer</w:t>
                            </w:r>
                            <w:r>
                              <w:rPr>
                                <w:szCs w:val="24"/>
                                <w:lang w:eastAsia="zh-CN"/>
                              </w:rPr>
                              <w:t>red</w:t>
                            </w:r>
                            <w:r w:rsidRPr="00186753">
                              <w:rPr>
                                <w:szCs w:val="24"/>
                                <w:lang w:eastAsia="zh-CN"/>
                              </w:rPr>
                              <w:t xml:space="preserve"> to 2Tx configured transmitted power clause</w:t>
                            </w:r>
                            <w:r>
                              <w:rPr>
                                <w:szCs w:val="24"/>
                                <w:lang w:eastAsia="zh-CN"/>
                              </w:rPr>
                              <w:t xml:space="preserve">. </w:t>
                            </w:r>
                          </w:p>
                          <w:p w:rsidR="00A95189" w:rsidRPr="00431D02" w:rsidRDefault="00A95189" w:rsidP="00A95189">
                            <w:pPr>
                              <w:pStyle w:val="Heading2"/>
                              <w:rPr>
                                <w:sz w:val="24"/>
                                <w:lang w:eastAsia="zh-CN"/>
                              </w:rPr>
                            </w:pPr>
                            <w:r>
                              <w:rPr>
                                <w:sz w:val="24"/>
                              </w:rPr>
                              <w:t>3.4</w:t>
                            </w:r>
                            <w:r w:rsidRPr="00431D02">
                              <w:rPr>
                                <w:sz w:val="24"/>
                              </w:rPr>
                              <w:t xml:space="preserve"> </w:t>
                            </w:r>
                            <w:r>
                              <w:rPr>
                                <w:sz w:val="24"/>
                              </w:rPr>
                              <w:t>Configuration for 2Tx inter-band NR-CA/EN-DC</w:t>
                            </w:r>
                          </w:p>
                          <w:p w:rsidR="00A95189" w:rsidRDefault="00A95189" w:rsidP="00A95189">
                            <w:pPr>
                              <w:rPr>
                                <w:b/>
                                <w:lang w:eastAsia="zh-CN"/>
                              </w:rPr>
                            </w:pPr>
                            <w:r>
                              <w:rPr>
                                <w:b/>
                                <w:lang w:eastAsia="zh-CN"/>
                              </w:rPr>
                              <w:t xml:space="preserve">Way forward: </w:t>
                            </w:r>
                          </w:p>
                          <w:p w:rsidR="00A95189" w:rsidRPr="00094321" w:rsidRDefault="00A95189" w:rsidP="00A95189">
                            <w:pPr>
                              <w:pStyle w:val="ListParagraph"/>
                              <w:numPr>
                                <w:ilvl w:val="0"/>
                                <w:numId w:val="29"/>
                              </w:numPr>
                              <w:overflowPunct w:val="0"/>
                              <w:autoSpaceDE w:val="0"/>
                              <w:autoSpaceDN w:val="0"/>
                              <w:adjustRightInd w:val="0"/>
                              <w:contextualSpacing w:val="0"/>
                              <w:textAlignment w:val="baseline"/>
                              <w:rPr>
                                <w:b/>
                                <w:lang w:eastAsia="zh-CN"/>
                              </w:rPr>
                            </w:pPr>
                            <w:r>
                              <w:rPr>
                                <w:lang w:eastAsia="zh-CN"/>
                              </w:rPr>
                              <w:t>For 2Tx inter-band NR-CA, s</w:t>
                            </w:r>
                            <w:r w:rsidRPr="006041CD">
                              <w:rPr>
                                <w:lang w:eastAsia="zh-CN"/>
                              </w:rPr>
                              <w:t xml:space="preserve">trive to define general requirements </w:t>
                            </w:r>
                            <w:r>
                              <w:rPr>
                                <w:lang w:eastAsia="zh-CN"/>
                              </w:rPr>
                              <w:t xml:space="preserve">in a band-combination </w:t>
                            </w:r>
                            <w:r w:rsidRPr="006041CD">
                              <w:rPr>
                                <w:lang w:eastAsia="zh-CN"/>
                              </w:rPr>
                              <w:t>configuration agnos</w:t>
                            </w:r>
                            <w:r>
                              <w:rPr>
                                <w:lang w:eastAsia="zh-CN"/>
                              </w:rPr>
                              <w:t>tic way</w:t>
                            </w:r>
                          </w:p>
                          <w:p w:rsidR="00A95189" w:rsidRPr="001B2E85" w:rsidRDefault="00A95189" w:rsidP="00A95189">
                            <w:pPr>
                              <w:pStyle w:val="ListParagraph"/>
                              <w:numPr>
                                <w:ilvl w:val="0"/>
                                <w:numId w:val="29"/>
                              </w:numPr>
                              <w:overflowPunct w:val="0"/>
                              <w:autoSpaceDE w:val="0"/>
                              <w:autoSpaceDN w:val="0"/>
                              <w:adjustRightInd w:val="0"/>
                              <w:contextualSpacing w:val="0"/>
                              <w:textAlignment w:val="baseline"/>
                              <w:rPr>
                                <w:b/>
                                <w:lang w:eastAsia="zh-CN"/>
                              </w:rPr>
                            </w:pPr>
                            <w:r>
                              <w:rPr>
                                <w:lang w:eastAsia="zh-CN"/>
                              </w:rPr>
                              <w:t>For 2Tx inter-band EN-DC, s</w:t>
                            </w:r>
                            <w:r w:rsidRPr="006041CD">
                              <w:rPr>
                                <w:lang w:eastAsia="zh-CN"/>
                              </w:rPr>
                              <w:t xml:space="preserve">trive to define general requirements </w:t>
                            </w:r>
                            <w:r>
                              <w:rPr>
                                <w:lang w:eastAsia="zh-CN"/>
                              </w:rPr>
                              <w:t xml:space="preserve">in a band-combination </w:t>
                            </w:r>
                            <w:r w:rsidRPr="006041CD">
                              <w:rPr>
                                <w:lang w:eastAsia="zh-CN"/>
                              </w:rPr>
                              <w:t>configuration agnos</w:t>
                            </w:r>
                            <w:r>
                              <w:rPr>
                                <w:lang w:eastAsia="zh-CN"/>
                              </w:rPr>
                              <w:t>tic way, further check whether there is demand on FDD-FDD (PC2 in total)</w:t>
                            </w:r>
                          </w:p>
                          <w:p w:rsidR="00A95189" w:rsidRPr="00094321" w:rsidRDefault="00A95189" w:rsidP="00A95189">
                            <w:pPr>
                              <w:pStyle w:val="ListParagraph"/>
                              <w:ind w:left="560"/>
                              <w:rPr>
                                <w:b/>
                                <w:lang w:eastAsia="zh-CN"/>
                              </w:rPr>
                            </w:pPr>
                            <w:r>
                              <w:rPr>
                                <w:lang w:eastAsia="zh-CN"/>
                              </w:rPr>
                              <w:t xml:space="preserve">Note: General requirements here do not include band-combination specific requirements like MSD. </w:t>
                            </w:r>
                          </w:p>
                          <w:p w:rsidR="00C82F31" w:rsidRPr="00A95189" w:rsidRDefault="00C82F31" w:rsidP="00A95189">
                            <w:pPr>
                              <w:spacing w:after="120"/>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w14:anchorId="1569754E" id="_x0000_t202" coordsize="21600,21600" o:spt="202" path="m,l,21600r21600,l21600,xe">
                <v:stroke joinstyle="miter"/>
                <v:path gradientshapeok="t" o:connecttype="rect"/>
              </v:shapetype>
              <v:shape id="Text Box 2" o:spid="_x0000_s1026" type="#_x0000_t202" style="width:513.25pt;height:3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">
                <v:shadow on="t" color="black" opacity="26214f" origin=",-.5" offset="0,3pt"/>
                <v:textbox>
                  <w:txbxContent>
                    <w:p w:rsidR="00A95189" w:rsidRPr="00431D02" w:rsidRDefault="00A95189" w:rsidP="00A95189">
                      <w:pPr>
                        <w:pStyle w:val="2"/>
                        <w:numPr>
                          <w:ilvl w:val="1"/>
                          <w:numId w:val="33"/>
                        </w:numPr>
                        <w:rPr>
                          <w:sz w:val="24"/>
                          <w:lang w:eastAsia="zh-CN"/>
                        </w:rPr>
                      </w:pPr>
                      <w:r w:rsidRPr="00F554E1">
                        <w:rPr>
                          <w:sz w:val="24"/>
                        </w:rPr>
                        <w:t>Applicability of 3Tx requirements for FWA and handheld UE</w:t>
                      </w:r>
                    </w:p>
                    <w:p w:rsidR="00A95189" w:rsidRPr="004047E1" w:rsidRDefault="00A95189" w:rsidP="00A95189">
                      <w:pPr>
                        <w:pStyle w:val="B1"/>
                        <w:ind w:left="0" w:firstLine="0"/>
                        <w:rPr>
                          <w:rFonts w:eastAsiaTheme="minorEastAsia"/>
                          <w:lang w:eastAsia="zh-CN"/>
                        </w:rPr>
                      </w:pPr>
                      <w:r w:rsidRPr="004B6B29">
                        <w:rPr>
                          <w:b/>
                          <w:lang w:eastAsia="zh-CN"/>
                        </w:rPr>
                        <w:t>Agreement online</w:t>
                      </w:r>
                      <w:r w:rsidRPr="004B6B29">
                        <w:rPr>
                          <w:lang w:eastAsia="zh-CN"/>
                        </w:rPr>
                        <w:t>:</w:t>
                      </w:r>
                      <w:r w:rsidRPr="004047E1">
                        <w:rPr>
                          <w:szCs w:val="24"/>
                          <w:lang w:eastAsia="zh-CN"/>
                        </w:rPr>
                        <w:t xml:space="preserve"> </w:t>
                      </w:r>
                    </w:p>
                    <w:p w:rsidR="00A95189" w:rsidRPr="007724C7" w:rsidRDefault="00A95189" w:rsidP="00A95189">
                      <w:pPr>
                        <w:pStyle w:val="af1"/>
                        <w:numPr>
                          <w:ilvl w:val="0"/>
                          <w:numId w:val="29"/>
                        </w:numPr>
                        <w:overflowPunct w:val="0"/>
                        <w:autoSpaceDE w:val="0"/>
                        <w:autoSpaceDN w:val="0"/>
                        <w:adjustRightInd w:val="0"/>
                        <w:contextualSpacing w:val="0"/>
                        <w:textAlignment w:val="baseline"/>
                        <w:rPr>
                          <w:szCs w:val="24"/>
                          <w:lang w:val="en-US" w:eastAsia="zh-CN"/>
                        </w:rPr>
                      </w:pPr>
                      <w:r w:rsidRPr="007724C7">
                        <w:rPr>
                          <w:szCs w:val="24"/>
                          <w:lang w:val="en-US" w:eastAsia="zh-CN"/>
                        </w:rPr>
                        <w:t>3Tx NR-CA configurations and corresponding requirements defined in Rel-18 are applied to handheld UE in Rel-19.</w:t>
                      </w:r>
                    </w:p>
                    <w:p w:rsidR="00A95189" w:rsidRPr="007724C7" w:rsidRDefault="00A95189" w:rsidP="00A95189">
                      <w:pPr>
                        <w:pStyle w:val="af1"/>
                        <w:numPr>
                          <w:ilvl w:val="0"/>
                          <w:numId w:val="29"/>
                        </w:numPr>
                        <w:overflowPunct w:val="0"/>
                        <w:autoSpaceDE w:val="0"/>
                        <w:autoSpaceDN w:val="0"/>
                        <w:adjustRightInd w:val="0"/>
                        <w:contextualSpacing w:val="0"/>
                        <w:textAlignment w:val="baseline"/>
                        <w:rPr>
                          <w:szCs w:val="24"/>
                          <w:lang w:val="en-US" w:eastAsia="zh-CN"/>
                        </w:rPr>
                      </w:pPr>
                      <w:r w:rsidRPr="007724C7">
                        <w:rPr>
                          <w:szCs w:val="24"/>
                          <w:lang w:val="en-US" w:eastAsia="zh-CN"/>
                        </w:rPr>
                        <w:t>3Tx EN-DC configurations and corresponding requirements defined in Rel-18 are applied to handheld UE in Rel-19</w:t>
                      </w:r>
                    </w:p>
                    <w:p w:rsidR="00A95189" w:rsidRPr="00431D02" w:rsidRDefault="00A95189" w:rsidP="00A95189">
                      <w:pPr>
                        <w:pStyle w:val="2"/>
                        <w:rPr>
                          <w:sz w:val="24"/>
                          <w:lang w:eastAsia="zh-CN"/>
                        </w:rPr>
                      </w:pPr>
                      <w:r>
                        <w:rPr>
                          <w:sz w:val="24"/>
                        </w:rPr>
                        <w:t>3.2</w:t>
                      </w:r>
                      <w:r w:rsidRPr="00431D02">
                        <w:rPr>
                          <w:sz w:val="24"/>
                        </w:rPr>
                        <w:t xml:space="preserve"> </w:t>
                      </w:r>
                      <w:r w:rsidRPr="004047E1">
                        <w:rPr>
                          <w:sz w:val="24"/>
                        </w:rPr>
                        <w:t>MOP tolerance</w:t>
                      </w:r>
                    </w:p>
                    <w:p w:rsidR="00A95189" w:rsidRPr="00F554E1" w:rsidRDefault="00A95189" w:rsidP="00A95189">
                      <w:pPr>
                        <w:pStyle w:val="B1"/>
                        <w:ind w:left="0" w:firstLine="0"/>
                        <w:rPr>
                          <w:szCs w:val="24"/>
                          <w:lang w:eastAsia="zh-CN"/>
                        </w:rPr>
                      </w:pPr>
                      <w:r>
                        <w:rPr>
                          <w:b/>
                          <w:lang w:eastAsia="zh-CN"/>
                        </w:rPr>
                        <w:t>Agreement</w:t>
                      </w:r>
                      <w:r>
                        <w:rPr>
                          <w:lang w:eastAsia="zh-CN"/>
                        </w:rPr>
                        <w:t>:</w:t>
                      </w:r>
                      <w:r w:rsidRPr="004047E1">
                        <w:rPr>
                          <w:szCs w:val="24"/>
                          <w:lang w:eastAsia="zh-CN"/>
                        </w:rPr>
                        <w:t xml:space="preserve"> </w:t>
                      </w:r>
                      <w:r w:rsidRPr="00706BBB">
                        <w:rPr>
                          <w:szCs w:val="24"/>
                          <w:lang w:eastAsia="zh-CN"/>
                        </w:rPr>
                        <w:t>For 2Tx PC1.5 MOP tolerance, reuse the 3Tx PC1.5 MOP tolerance, i.e., +2/-3dB</w:t>
                      </w:r>
                    </w:p>
                    <w:p w:rsidR="00A95189" w:rsidRPr="00431D02" w:rsidRDefault="00A95189" w:rsidP="00A95189">
                      <w:pPr>
                        <w:pStyle w:val="2"/>
                        <w:rPr>
                          <w:sz w:val="24"/>
                          <w:lang w:eastAsia="zh-CN"/>
                        </w:rPr>
                      </w:pPr>
                      <w:r>
                        <w:rPr>
                          <w:sz w:val="24"/>
                        </w:rPr>
                        <w:t>3.3</w:t>
                      </w:r>
                      <w:r w:rsidRPr="00431D02">
                        <w:rPr>
                          <w:sz w:val="24"/>
                        </w:rPr>
                        <w:t xml:space="preserve"> </w:t>
                      </w:r>
                      <w:r w:rsidRPr="00186753">
                        <w:rPr>
                          <w:sz w:val="24"/>
                        </w:rPr>
                        <w:t>P</w:t>
                      </w:r>
                      <w:r w:rsidRPr="00186753">
                        <w:rPr>
                          <w:sz w:val="24"/>
                          <w:vertAlign w:val="subscript"/>
                        </w:rPr>
                        <w:t>CMAX</w:t>
                      </w:r>
                      <w:r w:rsidRPr="00186753">
                        <w:rPr>
                          <w:sz w:val="24"/>
                        </w:rPr>
                        <w:t xml:space="preserve"> tolerance</w:t>
                      </w:r>
                    </w:p>
                    <w:p w:rsidR="00A95189" w:rsidRDefault="00A95189" w:rsidP="00A95189">
                      <w:pPr>
                        <w:pStyle w:val="B1"/>
                        <w:spacing w:line="360" w:lineRule="auto"/>
                        <w:ind w:left="0" w:firstLine="0"/>
                        <w:rPr>
                          <w:szCs w:val="24"/>
                          <w:lang w:eastAsia="zh-CN"/>
                        </w:rPr>
                      </w:pPr>
                      <w:r>
                        <w:rPr>
                          <w:b/>
                          <w:lang w:eastAsia="zh-CN"/>
                        </w:rPr>
                        <w:t>Agreement</w:t>
                      </w:r>
                      <w:r>
                        <w:rPr>
                          <w:lang w:eastAsia="zh-CN"/>
                        </w:rPr>
                        <w:t>:</w:t>
                      </w:r>
                      <w:r w:rsidRPr="004047E1">
                        <w:rPr>
                          <w:szCs w:val="24"/>
                          <w:lang w:eastAsia="zh-CN"/>
                        </w:rPr>
                        <w:t xml:space="preserve"> </w:t>
                      </w:r>
                      <w:r>
                        <w:rPr>
                          <w:szCs w:val="24"/>
                          <w:lang w:eastAsia="zh-CN"/>
                        </w:rPr>
                        <w:t>No new requirement required. W</w:t>
                      </w:r>
                      <w:r w:rsidRPr="00186753">
                        <w:rPr>
                          <w:szCs w:val="24"/>
                          <w:lang w:eastAsia="zh-CN"/>
                        </w:rPr>
                        <w:t>hen 3Tx PC1.5 was introduced in Rel-18</w:t>
                      </w:r>
                      <w:r>
                        <w:rPr>
                          <w:szCs w:val="24"/>
                          <w:lang w:eastAsia="zh-CN"/>
                        </w:rPr>
                        <w:t>, the</w:t>
                      </w:r>
                      <w:r w:rsidRPr="00186753">
                        <w:rPr>
                          <w:szCs w:val="24"/>
                          <w:lang w:eastAsia="zh-CN"/>
                        </w:rPr>
                        <w:t xml:space="preserve"> configured transmitted power clause refer</w:t>
                      </w:r>
                      <w:r>
                        <w:rPr>
                          <w:szCs w:val="24"/>
                          <w:lang w:eastAsia="zh-CN"/>
                        </w:rPr>
                        <w:t>red</w:t>
                      </w:r>
                      <w:r w:rsidRPr="00186753">
                        <w:rPr>
                          <w:szCs w:val="24"/>
                          <w:lang w:eastAsia="zh-CN"/>
                        </w:rPr>
                        <w:t xml:space="preserve"> to 2Tx configured transmitted power clause</w:t>
                      </w:r>
                      <w:r>
                        <w:rPr>
                          <w:szCs w:val="24"/>
                          <w:lang w:eastAsia="zh-CN"/>
                        </w:rPr>
                        <w:t xml:space="preserve">. </w:t>
                      </w:r>
                    </w:p>
                    <w:p w:rsidR="00A95189" w:rsidRPr="00431D02" w:rsidRDefault="00A95189" w:rsidP="00A95189">
                      <w:pPr>
                        <w:pStyle w:val="2"/>
                        <w:rPr>
                          <w:sz w:val="24"/>
                          <w:lang w:eastAsia="zh-CN"/>
                        </w:rPr>
                      </w:pPr>
                      <w:r>
                        <w:rPr>
                          <w:sz w:val="24"/>
                        </w:rPr>
                        <w:t>3.4</w:t>
                      </w:r>
                      <w:r w:rsidRPr="00431D02">
                        <w:rPr>
                          <w:sz w:val="24"/>
                        </w:rPr>
                        <w:t xml:space="preserve"> </w:t>
                      </w:r>
                      <w:r>
                        <w:rPr>
                          <w:sz w:val="24"/>
                        </w:rPr>
                        <w:t>Configuration for 2Tx inter-band NR-CA/EN-DC</w:t>
                      </w:r>
                    </w:p>
                    <w:p w:rsidR="00A95189" w:rsidRDefault="00A95189" w:rsidP="00A95189">
                      <w:pPr>
                        <w:rPr>
                          <w:b/>
                          <w:lang w:eastAsia="zh-CN"/>
                        </w:rPr>
                      </w:pPr>
                      <w:r>
                        <w:rPr>
                          <w:b/>
                          <w:lang w:eastAsia="zh-CN"/>
                        </w:rPr>
                        <w:t xml:space="preserve">Way forward: </w:t>
                      </w:r>
                    </w:p>
                    <w:p w:rsidR="00A95189" w:rsidRPr="00094321" w:rsidRDefault="00A95189" w:rsidP="00A95189">
                      <w:pPr>
                        <w:pStyle w:val="af1"/>
                        <w:numPr>
                          <w:ilvl w:val="0"/>
                          <w:numId w:val="29"/>
                        </w:numPr>
                        <w:overflowPunct w:val="0"/>
                        <w:autoSpaceDE w:val="0"/>
                        <w:autoSpaceDN w:val="0"/>
                        <w:adjustRightInd w:val="0"/>
                        <w:contextualSpacing w:val="0"/>
                        <w:textAlignment w:val="baseline"/>
                        <w:rPr>
                          <w:b/>
                          <w:lang w:eastAsia="zh-CN"/>
                        </w:rPr>
                      </w:pPr>
                      <w:r>
                        <w:rPr>
                          <w:lang w:eastAsia="zh-CN"/>
                        </w:rPr>
                        <w:t>For 2Tx inter-band NR-CA, s</w:t>
                      </w:r>
                      <w:r w:rsidRPr="006041CD">
                        <w:rPr>
                          <w:lang w:eastAsia="zh-CN"/>
                        </w:rPr>
                        <w:t xml:space="preserve">trive to define general requirements </w:t>
                      </w:r>
                      <w:r>
                        <w:rPr>
                          <w:lang w:eastAsia="zh-CN"/>
                        </w:rPr>
                        <w:t xml:space="preserve">in a band-combination </w:t>
                      </w:r>
                      <w:r w:rsidRPr="006041CD">
                        <w:rPr>
                          <w:lang w:eastAsia="zh-CN"/>
                        </w:rPr>
                        <w:t>configuration agnos</w:t>
                      </w:r>
                      <w:r>
                        <w:rPr>
                          <w:lang w:eastAsia="zh-CN"/>
                        </w:rPr>
                        <w:t>tic way</w:t>
                      </w:r>
                    </w:p>
                    <w:p w:rsidR="00A95189" w:rsidRPr="001B2E85" w:rsidRDefault="00A95189" w:rsidP="00A95189">
                      <w:pPr>
                        <w:pStyle w:val="af1"/>
                        <w:numPr>
                          <w:ilvl w:val="0"/>
                          <w:numId w:val="29"/>
                        </w:numPr>
                        <w:overflowPunct w:val="0"/>
                        <w:autoSpaceDE w:val="0"/>
                        <w:autoSpaceDN w:val="0"/>
                        <w:adjustRightInd w:val="0"/>
                        <w:contextualSpacing w:val="0"/>
                        <w:textAlignment w:val="baseline"/>
                        <w:rPr>
                          <w:b/>
                          <w:lang w:eastAsia="zh-CN"/>
                        </w:rPr>
                      </w:pPr>
                      <w:r>
                        <w:rPr>
                          <w:lang w:eastAsia="zh-CN"/>
                        </w:rPr>
                        <w:t>For 2Tx inter-band EN-DC, s</w:t>
                      </w:r>
                      <w:r w:rsidRPr="006041CD">
                        <w:rPr>
                          <w:lang w:eastAsia="zh-CN"/>
                        </w:rPr>
                        <w:t xml:space="preserve">trive to define general requirements </w:t>
                      </w:r>
                      <w:r>
                        <w:rPr>
                          <w:lang w:eastAsia="zh-CN"/>
                        </w:rPr>
                        <w:t xml:space="preserve">in a band-combination </w:t>
                      </w:r>
                      <w:r w:rsidRPr="006041CD">
                        <w:rPr>
                          <w:lang w:eastAsia="zh-CN"/>
                        </w:rPr>
                        <w:t>configuration agnos</w:t>
                      </w:r>
                      <w:r>
                        <w:rPr>
                          <w:lang w:eastAsia="zh-CN"/>
                        </w:rPr>
                        <w:t>tic way, further check whether there is demand on FDD-FDD (PC2 in total)</w:t>
                      </w:r>
                    </w:p>
                    <w:p w:rsidR="00A95189" w:rsidRPr="00094321" w:rsidRDefault="00A95189" w:rsidP="00A95189">
                      <w:pPr>
                        <w:pStyle w:val="af1"/>
                        <w:ind w:left="560"/>
                        <w:rPr>
                          <w:b/>
                          <w:lang w:eastAsia="zh-CN"/>
                        </w:rPr>
                      </w:pPr>
                      <w:r>
                        <w:rPr>
                          <w:lang w:eastAsia="zh-CN"/>
                        </w:rPr>
                        <w:t xml:space="preserve">Note: General requirements here do not include band-combination specific requirements like MSD. </w:t>
                      </w:r>
                    </w:p>
                    <w:p w:rsidR="00C82F31" w:rsidRPr="00A95189" w:rsidRDefault="00C82F31" w:rsidP="00A95189">
                      <w:pPr>
                        <w:spacing w:after="120"/>
                        <w:rPr>
                          <w:rFonts w:eastAsiaTheme="minorEastAsia"/>
                          <w:lang w:eastAsia="zh-CN"/>
                        </w:rPr>
                      </w:pPr>
                    </w:p>
                  </w:txbxContent>
                </v:textbox>
                <w10:anchorlock/>
              </v:shape>
            </w:pict>
          </mc:Fallback>
        </mc:AlternateContent>
      </w:r>
    </w:p>
    <w:p w:rsidR="00B525A6" w:rsidRDefault="00B525A6" w:rsidP="00E51624"/>
    <w:p w:rsidR="00E51624" w:rsidRPr="00E51624" w:rsidRDefault="00E51624" w:rsidP="00E51624">
      <w:r>
        <w:t xml:space="preserve"> </w:t>
      </w:r>
    </w:p>
    <w:p w:rsidR="009B13E2" w:rsidRDefault="009B13E2" w:rsidP="00247483">
      <w:pPr>
        <w:jc w:val="center"/>
      </w:pPr>
    </w:p>
    <w:p w:rsidR="00B97EB3" w:rsidRPr="00E74684" w:rsidRDefault="00C82F31" w:rsidP="00C209D5">
      <w:r>
        <w:rPr>
          <w:noProof/>
          <w:lang w:val="en-US" w:eastAsia="zh-CN"/>
        </w:rPr>
        <w:lastRenderedPageBreak/>
        <mc:AlternateContent>
          <mc:Choice Requires="wps">
            <w:drawing>
              <wp:inline distT="0" distB="0" distL="0" distR="0" wp14:anchorId="3CBC6AE1" wp14:editId="235D0ABD">
                <wp:extent cx="6106795" cy="5051204"/>
                <wp:effectExtent l="57150" t="19050" r="84455" b="1117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5051204"/>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A95189" w:rsidRPr="00431D02" w:rsidRDefault="00A95189" w:rsidP="00A95189">
                            <w:pPr>
                              <w:pStyle w:val="Heading2"/>
                              <w:rPr>
                                <w:sz w:val="24"/>
                                <w:lang w:eastAsia="zh-CN"/>
                              </w:rPr>
                            </w:pPr>
                            <w:r>
                              <w:rPr>
                                <w:sz w:val="24"/>
                              </w:rPr>
                              <w:t>3.5</w:t>
                            </w:r>
                            <w:r w:rsidRPr="00431D02">
                              <w:rPr>
                                <w:sz w:val="24"/>
                              </w:rPr>
                              <w:t xml:space="preserve"> </w:t>
                            </w:r>
                            <w:r>
                              <w:rPr>
                                <w:sz w:val="24"/>
                              </w:rPr>
                              <w:t>Configuration for 3Tx inter-band NR-CA/EN-DC</w:t>
                            </w:r>
                          </w:p>
                          <w:p w:rsidR="00A95189" w:rsidRDefault="00A95189" w:rsidP="00A95189">
                            <w:pPr>
                              <w:rPr>
                                <w:b/>
                                <w:lang w:eastAsia="zh-CN"/>
                              </w:rPr>
                            </w:pPr>
                            <w:r>
                              <w:rPr>
                                <w:b/>
                                <w:lang w:eastAsia="zh-CN"/>
                              </w:rPr>
                              <w:t xml:space="preserve">Way forward: </w:t>
                            </w:r>
                          </w:p>
                          <w:p w:rsidR="00A95189" w:rsidRPr="000C37C2" w:rsidRDefault="00A95189" w:rsidP="00A95189">
                            <w:pPr>
                              <w:pStyle w:val="ListParagraph"/>
                              <w:numPr>
                                <w:ilvl w:val="0"/>
                                <w:numId w:val="29"/>
                              </w:numPr>
                              <w:overflowPunct w:val="0"/>
                              <w:autoSpaceDE w:val="0"/>
                              <w:autoSpaceDN w:val="0"/>
                              <w:adjustRightInd w:val="0"/>
                              <w:contextualSpacing w:val="0"/>
                              <w:textAlignment w:val="baseline"/>
                              <w:rPr>
                                <w:b/>
                                <w:lang w:eastAsia="zh-CN"/>
                              </w:rPr>
                            </w:pPr>
                            <w:r>
                              <w:rPr>
                                <w:szCs w:val="24"/>
                                <w:lang w:eastAsia="zh-CN"/>
                              </w:rPr>
                              <w:t xml:space="preserve">No </w:t>
                            </w:r>
                            <w:r w:rsidRPr="00CB4FF2">
                              <w:rPr>
                                <w:szCs w:val="24"/>
                                <w:lang w:eastAsia="zh-CN"/>
                              </w:rPr>
                              <w:t>restriction on the power/MIMO configurations of each band in the band combination</w:t>
                            </w:r>
                            <w:r>
                              <w:rPr>
                                <w:szCs w:val="24"/>
                                <w:lang w:eastAsia="zh-CN"/>
                              </w:rPr>
                              <w:t xml:space="preserve">. </w:t>
                            </w:r>
                          </w:p>
                          <w:p w:rsidR="00A95189" w:rsidRPr="009A3432" w:rsidRDefault="00A95189" w:rsidP="00A95189">
                            <w:pPr>
                              <w:pStyle w:val="ListParagraph"/>
                              <w:numPr>
                                <w:ilvl w:val="0"/>
                                <w:numId w:val="32"/>
                              </w:numPr>
                              <w:overflowPunct w:val="0"/>
                              <w:autoSpaceDE w:val="0"/>
                              <w:autoSpaceDN w:val="0"/>
                              <w:adjustRightInd w:val="0"/>
                              <w:ind w:left="964" w:hanging="227"/>
                              <w:contextualSpacing w:val="0"/>
                              <w:textAlignment w:val="baseline"/>
                              <w:rPr>
                                <w:szCs w:val="24"/>
                                <w:lang w:eastAsia="zh-CN"/>
                              </w:rPr>
                            </w:pPr>
                            <w:r>
                              <w:rPr>
                                <w:szCs w:val="24"/>
                                <w:lang w:eastAsia="zh-CN"/>
                              </w:rPr>
                              <w:t xml:space="preserve">Only PC3 is considered </w:t>
                            </w:r>
                            <w:r w:rsidRPr="00A50BDA">
                              <w:rPr>
                                <w:szCs w:val="24"/>
                                <w:lang w:eastAsia="zh-CN"/>
                              </w:rPr>
                              <w:t>for LTE FDD in EN-DC</w:t>
                            </w:r>
                            <w:r>
                              <w:rPr>
                                <w:szCs w:val="24"/>
                                <w:lang w:eastAsia="zh-CN"/>
                              </w:rPr>
                              <w:t>, per the WID</w:t>
                            </w:r>
                          </w:p>
                          <w:p w:rsidR="00A95189" w:rsidRPr="00FA1837" w:rsidRDefault="00A95189" w:rsidP="00A95189">
                            <w:pPr>
                              <w:pStyle w:val="ListParagraph"/>
                              <w:numPr>
                                <w:ilvl w:val="0"/>
                                <w:numId w:val="32"/>
                              </w:numPr>
                              <w:overflowPunct w:val="0"/>
                              <w:autoSpaceDE w:val="0"/>
                              <w:autoSpaceDN w:val="0"/>
                              <w:adjustRightInd w:val="0"/>
                              <w:ind w:left="964" w:hanging="227"/>
                              <w:contextualSpacing w:val="0"/>
                              <w:textAlignment w:val="baseline"/>
                              <w:rPr>
                                <w:szCs w:val="24"/>
                                <w:lang w:eastAsia="zh-CN"/>
                              </w:rPr>
                            </w:pPr>
                            <w:r w:rsidRPr="00FA1837">
                              <w:rPr>
                                <w:szCs w:val="24"/>
                                <w:lang w:eastAsia="zh-CN"/>
                              </w:rPr>
                              <w:t>Both PC2 and PC1.5 are considered for inter-band NR-CA for 3Tx</w:t>
                            </w:r>
                          </w:p>
                          <w:p w:rsidR="00A95189" w:rsidRPr="003F7FE8" w:rsidRDefault="00A95189" w:rsidP="00A95189">
                            <w:pPr>
                              <w:pStyle w:val="ListParagraph"/>
                              <w:numPr>
                                <w:ilvl w:val="0"/>
                                <w:numId w:val="29"/>
                              </w:numPr>
                              <w:overflowPunct w:val="0"/>
                              <w:autoSpaceDE w:val="0"/>
                              <w:autoSpaceDN w:val="0"/>
                              <w:adjustRightInd w:val="0"/>
                              <w:contextualSpacing w:val="0"/>
                              <w:textAlignment w:val="baseline"/>
                              <w:rPr>
                                <w:b/>
                                <w:lang w:eastAsia="zh-CN"/>
                              </w:rPr>
                            </w:pPr>
                            <w:r>
                              <w:rPr>
                                <w:szCs w:val="24"/>
                                <w:lang w:eastAsia="zh-CN"/>
                              </w:rPr>
                              <w:t>In the following basket WI, have the following limitation,</w:t>
                            </w:r>
                          </w:p>
                          <w:p w:rsidR="00A95189" w:rsidRPr="00315285" w:rsidRDefault="00A95189" w:rsidP="00A95189">
                            <w:pPr>
                              <w:pStyle w:val="ListParagraph"/>
                              <w:numPr>
                                <w:ilvl w:val="0"/>
                                <w:numId w:val="32"/>
                              </w:numPr>
                              <w:overflowPunct w:val="0"/>
                              <w:autoSpaceDE w:val="0"/>
                              <w:autoSpaceDN w:val="0"/>
                              <w:adjustRightInd w:val="0"/>
                              <w:ind w:left="964" w:hanging="227"/>
                              <w:contextualSpacing w:val="0"/>
                              <w:textAlignment w:val="baseline"/>
                              <w:rPr>
                                <w:szCs w:val="24"/>
                                <w:lang w:eastAsia="zh-CN"/>
                              </w:rPr>
                            </w:pPr>
                            <w:r w:rsidRPr="00315285">
                              <w:rPr>
                                <w:szCs w:val="24"/>
                                <w:lang w:eastAsia="zh-CN"/>
                              </w:rPr>
                              <w:t>If the power class is not specified for the single band, this band within a BC cannot have this power class capability</w:t>
                            </w:r>
                          </w:p>
                          <w:p w:rsidR="00A95189" w:rsidRPr="00A95189" w:rsidRDefault="00A95189" w:rsidP="00A95189">
                            <w:pPr>
                              <w:pStyle w:val="ListParagraph"/>
                              <w:numPr>
                                <w:ilvl w:val="0"/>
                                <w:numId w:val="32"/>
                              </w:numPr>
                              <w:overflowPunct w:val="0"/>
                              <w:autoSpaceDE w:val="0"/>
                              <w:autoSpaceDN w:val="0"/>
                              <w:adjustRightInd w:val="0"/>
                              <w:ind w:left="964" w:hanging="227"/>
                              <w:contextualSpacing w:val="0"/>
                              <w:textAlignment w:val="baseline"/>
                              <w:rPr>
                                <w:szCs w:val="24"/>
                                <w:lang w:eastAsia="zh-CN"/>
                              </w:rPr>
                            </w:pPr>
                            <w:r w:rsidRPr="00315285">
                              <w:rPr>
                                <w:szCs w:val="24"/>
                                <w:lang w:eastAsia="zh-CN"/>
                              </w:rPr>
                              <w:t>If UL MIMO is not specified for the single band, this band within a BC cannot have UL MIMO capability</w:t>
                            </w:r>
                          </w:p>
                          <w:p w:rsidR="00A95189" w:rsidRPr="00431D02" w:rsidRDefault="00A95189" w:rsidP="00A95189">
                            <w:pPr>
                              <w:pStyle w:val="Heading2"/>
                              <w:rPr>
                                <w:sz w:val="24"/>
                                <w:lang w:eastAsia="zh-CN"/>
                              </w:rPr>
                            </w:pPr>
                            <w:r>
                              <w:rPr>
                                <w:sz w:val="24"/>
                              </w:rPr>
                              <w:t>3.6</w:t>
                            </w:r>
                            <w:r w:rsidRPr="00431D02">
                              <w:rPr>
                                <w:sz w:val="24"/>
                              </w:rPr>
                              <w:t xml:space="preserve"> </w:t>
                            </w:r>
                            <w:r>
                              <w:rPr>
                                <w:sz w:val="24"/>
                              </w:rPr>
                              <w:t>MSD framework for IMD</w:t>
                            </w:r>
                          </w:p>
                          <w:p w:rsidR="00A95189" w:rsidRDefault="00A95189" w:rsidP="00A95189">
                            <w:pPr>
                              <w:pStyle w:val="B1"/>
                              <w:ind w:left="0" w:firstLine="0"/>
                              <w:rPr>
                                <w:lang w:eastAsia="zh-CN"/>
                              </w:rPr>
                            </w:pPr>
                            <w:r>
                              <w:rPr>
                                <w:b/>
                                <w:lang w:eastAsia="zh-CN"/>
                              </w:rPr>
                              <w:t>Way forward</w:t>
                            </w:r>
                            <w:r>
                              <w:rPr>
                                <w:lang w:eastAsia="zh-CN"/>
                              </w:rPr>
                              <w:t xml:space="preserve">: </w:t>
                            </w:r>
                          </w:p>
                          <w:p w:rsidR="00A95189" w:rsidRPr="00DD03DB" w:rsidRDefault="00A95189" w:rsidP="00A95189">
                            <w:pPr>
                              <w:pStyle w:val="B1"/>
                              <w:numPr>
                                <w:ilvl w:val="0"/>
                                <w:numId w:val="29"/>
                              </w:numPr>
                              <w:rPr>
                                <w:szCs w:val="24"/>
                                <w:lang w:eastAsia="zh-CN"/>
                              </w:rPr>
                            </w:pPr>
                            <w:r>
                              <w:rPr>
                                <w:lang w:eastAsia="zh-CN"/>
                              </w:rPr>
                              <w:t xml:space="preserve">For 2 Tx PC1.5 inter-band NR-CA, assuming </w:t>
                            </w:r>
                            <w:r>
                              <w:rPr>
                                <w:rFonts w:eastAsiaTheme="minorEastAsia"/>
                                <w:lang w:eastAsia="en-US"/>
                              </w:rPr>
                              <w:t>b</w:t>
                            </w:r>
                            <w:r w:rsidRPr="00E31945">
                              <w:rPr>
                                <w:rFonts w:eastAsiaTheme="minorEastAsia"/>
                                <w:lang w:eastAsia="en-US"/>
                              </w:rPr>
                              <w:t>oth of the t</w:t>
                            </w:r>
                            <w:r>
                              <w:rPr>
                                <w:rFonts w:eastAsiaTheme="minorEastAsia"/>
                                <w:lang w:eastAsia="en-US"/>
                              </w:rPr>
                              <w:t xml:space="preserve">ransmitters shall be set </w:t>
                            </w:r>
                            <w:proofErr w:type="gramStart"/>
                            <w:r>
                              <w:rPr>
                                <w:rFonts w:eastAsiaTheme="minorEastAsia"/>
                                <w:lang w:eastAsia="en-US"/>
                              </w:rPr>
                              <w:t>min(</w:t>
                            </w:r>
                            <w:proofErr w:type="gramEnd"/>
                            <w:r>
                              <w:rPr>
                                <w:rFonts w:eastAsiaTheme="minorEastAsia"/>
                                <w:lang w:eastAsia="en-US"/>
                              </w:rPr>
                              <w:t>+26</w:t>
                            </w:r>
                            <w:r w:rsidRPr="00E31945">
                              <w:rPr>
                                <w:rFonts w:eastAsiaTheme="minorEastAsia"/>
                                <w:lang w:eastAsia="en-US"/>
                              </w:rPr>
                              <w:t xml:space="preserve">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rsidR="00A95189" w:rsidRPr="001B2E85" w:rsidRDefault="00A95189" w:rsidP="00A95189">
                            <w:pPr>
                              <w:pStyle w:val="B1"/>
                              <w:numPr>
                                <w:ilvl w:val="0"/>
                                <w:numId w:val="29"/>
                              </w:numPr>
                              <w:rPr>
                                <w:szCs w:val="24"/>
                                <w:lang w:eastAsia="zh-CN"/>
                              </w:rPr>
                            </w:pPr>
                            <w:r w:rsidRPr="00E66BC5">
                              <w:rPr>
                                <w:lang w:eastAsia="zh-CN"/>
                              </w:rPr>
                              <w:t xml:space="preserve">For 2 Tx PC1.5 inter-band EN-DC, </w:t>
                            </w:r>
                            <w:r>
                              <w:rPr>
                                <w:lang w:eastAsia="zh-CN"/>
                              </w:rPr>
                              <w:t xml:space="preserve">assuming </w:t>
                            </w:r>
                            <w:r>
                              <w:rPr>
                                <w:rFonts w:eastAsiaTheme="minorEastAsia"/>
                                <w:lang w:eastAsia="en-US"/>
                              </w:rPr>
                              <w:t>b</w:t>
                            </w:r>
                            <w:r w:rsidRPr="00E31945">
                              <w:rPr>
                                <w:rFonts w:eastAsiaTheme="minorEastAsia"/>
                                <w:lang w:eastAsia="en-US"/>
                              </w:rPr>
                              <w:t>oth of the t</w:t>
                            </w:r>
                            <w:r>
                              <w:rPr>
                                <w:rFonts w:eastAsiaTheme="minorEastAsia"/>
                                <w:lang w:eastAsia="en-US"/>
                              </w:rPr>
                              <w:t xml:space="preserve">ransmitters shall be set </w:t>
                            </w:r>
                            <w:proofErr w:type="gramStart"/>
                            <w:r>
                              <w:rPr>
                                <w:rFonts w:eastAsiaTheme="minorEastAsia"/>
                                <w:lang w:eastAsia="en-US"/>
                              </w:rPr>
                              <w:t>min(</w:t>
                            </w:r>
                            <w:proofErr w:type="gramEnd"/>
                            <w:r>
                              <w:rPr>
                                <w:rFonts w:eastAsiaTheme="minorEastAsia"/>
                                <w:lang w:eastAsia="en-US"/>
                              </w:rPr>
                              <w:t>+26</w:t>
                            </w:r>
                            <w:r w:rsidRPr="00E31945">
                              <w:rPr>
                                <w:rFonts w:eastAsiaTheme="minorEastAsia"/>
                                <w:lang w:eastAsia="en-US"/>
                              </w:rPr>
                              <w:t xml:space="preserve">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rsidR="00A95189" w:rsidRPr="00F25B45" w:rsidRDefault="00A95189" w:rsidP="00A95189">
                            <w:pPr>
                              <w:pStyle w:val="B1"/>
                              <w:numPr>
                                <w:ilvl w:val="0"/>
                                <w:numId w:val="29"/>
                              </w:numPr>
                              <w:rPr>
                                <w:rFonts w:eastAsiaTheme="minorEastAsia"/>
                                <w:lang w:eastAsia="zh-CN"/>
                              </w:rPr>
                            </w:pPr>
                            <w:r>
                              <w:rPr>
                                <w:lang w:eastAsia="zh-CN"/>
                              </w:rPr>
                              <w:t>For 3 Tx PC1.5 inter-band NR-CA, strive to reuse existing 2Tx/3Tx IMD framework/requirements and Rel-19 new 2Tx IMD framework/requirements, for new configurations if any</w:t>
                            </w:r>
                          </w:p>
                          <w:p w:rsidR="00A95189" w:rsidRDefault="00A95189" w:rsidP="00A95189">
                            <w:pPr>
                              <w:pStyle w:val="B1"/>
                              <w:numPr>
                                <w:ilvl w:val="0"/>
                                <w:numId w:val="29"/>
                              </w:numPr>
                              <w:ind w:left="200" w:firstLine="0"/>
                              <w:rPr>
                                <w:rFonts w:eastAsiaTheme="minorEastAsia"/>
                                <w:lang w:eastAsia="zh-CN"/>
                              </w:rPr>
                            </w:pPr>
                            <w:r>
                              <w:rPr>
                                <w:rFonts w:eastAsiaTheme="minorEastAsia"/>
                                <w:lang w:eastAsia="zh-CN"/>
                              </w:rPr>
                              <w:t xml:space="preserve"> </w:t>
                            </w:r>
                            <w:r w:rsidRPr="00F377F5">
                              <w:rPr>
                                <w:rFonts w:eastAsiaTheme="minorEastAsia" w:hint="eastAsia"/>
                                <w:lang w:eastAsia="zh-CN"/>
                              </w:rPr>
                              <w:t>F</w:t>
                            </w:r>
                            <w:r w:rsidRPr="00F377F5">
                              <w:rPr>
                                <w:rFonts w:eastAsiaTheme="minorEastAsia"/>
                                <w:lang w:eastAsia="zh-CN"/>
                              </w:rPr>
                              <w:t>or 3Tx PC2/PC1.5 inter-band EN-DC, follow same approach/methodology as for 3Tx PC</w:t>
                            </w:r>
                            <w:r>
                              <w:rPr>
                                <w:rFonts w:eastAsiaTheme="minorEastAsia"/>
                                <w:lang w:eastAsia="zh-CN"/>
                              </w:rPr>
                              <w:t>2/PC</w:t>
                            </w:r>
                            <w:r w:rsidRPr="00F377F5">
                              <w:rPr>
                                <w:rFonts w:eastAsiaTheme="minorEastAsia"/>
                                <w:lang w:eastAsia="zh-CN"/>
                              </w:rPr>
                              <w:t>1.5 inter-band NR-CA</w:t>
                            </w:r>
                          </w:p>
                          <w:p w:rsidR="00C82F31" w:rsidRPr="008D3A20" w:rsidRDefault="00C82F31" w:rsidP="00C82F31">
                            <w:pPr>
                              <w:rPr>
                                <w:szCs w:val="24"/>
                                <w:lang w:eastAsia="zh-CN"/>
                              </w:rPr>
                            </w:pPr>
                          </w:p>
                        </w:txbxContent>
                      </wps:txbx>
                      <wps:bodyPr rot="0" vert="horz" wrap="square" lIns="91440" tIns="45720" rIns="91440" bIns="45720" anchor="t" anchorCtr="0">
                        <a:noAutofit/>
                      </wps:bodyPr>
                    </wps:wsp>
                  </a:graphicData>
                </a:graphic>
              </wp:inline>
            </w:drawing>
          </mc:Choice>
          <mc:Fallback>
            <w:pict>
              <v:shape w14:anchorId="3CBC6AE1" id="Text Box 1" o:spid="_x0000_s1027" type="#_x0000_t202" style="width:480.85pt;height:39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">
                <v:shadow on="t" color="black" opacity="26214f" origin=",-.5" offset="0,3pt"/>
                <v:textbox>
                  <w:txbxContent>
                    <w:p w:rsidR="00A95189" w:rsidRPr="00431D02" w:rsidRDefault="00A95189" w:rsidP="00A95189">
                      <w:pPr>
                        <w:pStyle w:val="2"/>
                        <w:rPr>
                          <w:sz w:val="24"/>
                          <w:lang w:eastAsia="zh-CN"/>
                        </w:rPr>
                      </w:pPr>
                      <w:r>
                        <w:rPr>
                          <w:sz w:val="24"/>
                        </w:rPr>
                        <w:t>3.5</w:t>
                      </w:r>
                      <w:r w:rsidRPr="00431D02">
                        <w:rPr>
                          <w:sz w:val="24"/>
                        </w:rPr>
                        <w:t xml:space="preserve"> </w:t>
                      </w:r>
                      <w:r>
                        <w:rPr>
                          <w:sz w:val="24"/>
                        </w:rPr>
                        <w:t>Configuration for 3Tx inter-band NR-CA/EN-DC</w:t>
                      </w:r>
                    </w:p>
                    <w:p w:rsidR="00A95189" w:rsidRDefault="00A95189" w:rsidP="00A95189">
                      <w:pPr>
                        <w:rPr>
                          <w:b/>
                          <w:lang w:eastAsia="zh-CN"/>
                        </w:rPr>
                      </w:pPr>
                      <w:r>
                        <w:rPr>
                          <w:b/>
                          <w:lang w:eastAsia="zh-CN"/>
                        </w:rPr>
                        <w:t xml:space="preserve">Way forward: </w:t>
                      </w:r>
                    </w:p>
                    <w:p w:rsidR="00A95189" w:rsidRPr="000C37C2" w:rsidRDefault="00A95189" w:rsidP="00A95189">
                      <w:pPr>
                        <w:pStyle w:val="af1"/>
                        <w:numPr>
                          <w:ilvl w:val="0"/>
                          <w:numId w:val="29"/>
                        </w:numPr>
                        <w:overflowPunct w:val="0"/>
                        <w:autoSpaceDE w:val="0"/>
                        <w:autoSpaceDN w:val="0"/>
                        <w:adjustRightInd w:val="0"/>
                        <w:contextualSpacing w:val="0"/>
                        <w:textAlignment w:val="baseline"/>
                        <w:rPr>
                          <w:b/>
                          <w:lang w:eastAsia="zh-CN"/>
                        </w:rPr>
                      </w:pPr>
                      <w:r>
                        <w:rPr>
                          <w:szCs w:val="24"/>
                          <w:lang w:eastAsia="zh-CN"/>
                        </w:rPr>
                        <w:t xml:space="preserve">No </w:t>
                      </w:r>
                      <w:r w:rsidRPr="00CB4FF2">
                        <w:rPr>
                          <w:szCs w:val="24"/>
                          <w:lang w:eastAsia="zh-CN"/>
                        </w:rPr>
                        <w:t>restriction on the power/MIMO configurations of each band in the band combination</w:t>
                      </w:r>
                      <w:r>
                        <w:rPr>
                          <w:szCs w:val="24"/>
                          <w:lang w:eastAsia="zh-CN"/>
                        </w:rPr>
                        <w:t xml:space="preserve">. </w:t>
                      </w:r>
                    </w:p>
                    <w:p w:rsidR="00A95189" w:rsidRPr="009A3432" w:rsidRDefault="00A95189" w:rsidP="00A95189">
                      <w:pPr>
                        <w:pStyle w:val="af1"/>
                        <w:numPr>
                          <w:ilvl w:val="0"/>
                          <w:numId w:val="32"/>
                        </w:numPr>
                        <w:overflowPunct w:val="0"/>
                        <w:autoSpaceDE w:val="0"/>
                        <w:autoSpaceDN w:val="0"/>
                        <w:adjustRightInd w:val="0"/>
                        <w:ind w:left="964" w:hanging="227"/>
                        <w:contextualSpacing w:val="0"/>
                        <w:textAlignment w:val="baseline"/>
                        <w:rPr>
                          <w:szCs w:val="24"/>
                          <w:lang w:eastAsia="zh-CN"/>
                        </w:rPr>
                      </w:pPr>
                      <w:r>
                        <w:rPr>
                          <w:szCs w:val="24"/>
                          <w:lang w:eastAsia="zh-CN"/>
                        </w:rPr>
                        <w:t xml:space="preserve">Only PC3 is considered </w:t>
                      </w:r>
                      <w:r w:rsidRPr="00A50BDA">
                        <w:rPr>
                          <w:szCs w:val="24"/>
                          <w:lang w:eastAsia="zh-CN"/>
                        </w:rPr>
                        <w:t>for LTE FDD in EN-DC</w:t>
                      </w:r>
                      <w:r>
                        <w:rPr>
                          <w:szCs w:val="24"/>
                          <w:lang w:eastAsia="zh-CN"/>
                        </w:rPr>
                        <w:t>, per the WID</w:t>
                      </w:r>
                    </w:p>
                    <w:p w:rsidR="00A95189" w:rsidRPr="00FA1837" w:rsidRDefault="00A95189" w:rsidP="00A95189">
                      <w:pPr>
                        <w:pStyle w:val="af1"/>
                        <w:numPr>
                          <w:ilvl w:val="0"/>
                          <w:numId w:val="32"/>
                        </w:numPr>
                        <w:overflowPunct w:val="0"/>
                        <w:autoSpaceDE w:val="0"/>
                        <w:autoSpaceDN w:val="0"/>
                        <w:adjustRightInd w:val="0"/>
                        <w:ind w:left="964" w:hanging="227"/>
                        <w:contextualSpacing w:val="0"/>
                        <w:textAlignment w:val="baseline"/>
                        <w:rPr>
                          <w:szCs w:val="24"/>
                          <w:lang w:eastAsia="zh-CN"/>
                        </w:rPr>
                      </w:pPr>
                      <w:r w:rsidRPr="00FA1837">
                        <w:rPr>
                          <w:szCs w:val="24"/>
                          <w:lang w:eastAsia="zh-CN"/>
                        </w:rPr>
                        <w:t>Both PC2 and PC1.5 are considered for inter-band NR-CA for 3Tx</w:t>
                      </w:r>
                    </w:p>
                    <w:p w:rsidR="00A95189" w:rsidRPr="003F7FE8" w:rsidRDefault="00A95189" w:rsidP="00A95189">
                      <w:pPr>
                        <w:pStyle w:val="af1"/>
                        <w:numPr>
                          <w:ilvl w:val="0"/>
                          <w:numId w:val="29"/>
                        </w:numPr>
                        <w:overflowPunct w:val="0"/>
                        <w:autoSpaceDE w:val="0"/>
                        <w:autoSpaceDN w:val="0"/>
                        <w:adjustRightInd w:val="0"/>
                        <w:contextualSpacing w:val="0"/>
                        <w:textAlignment w:val="baseline"/>
                        <w:rPr>
                          <w:b/>
                          <w:lang w:eastAsia="zh-CN"/>
                        </w:rPr>
                      </w:pPr>
                      <w:r>
                        <w:rPr>
                          <w:szCs w:val="24"/>
                          <w:lang w:eastAsia="zh-CN"/>
                        </w:rPr>
                        <w:t>In the following basket WI, have the following limitation,</w:t>
                      </w:r>
                    </w:p>
                    <w:p w:rsidR="00A95189" w:rsidRPr="00315285" w:rsidRDefault="00A95189" w:rsidP="00A95189">
                      <w:pPr>
                        <w:pStyle w:val="af1"/>
                        <w:numPr>
                          <w:ilvl w:val="0"/>
                          <w:numId w:val="32"/>
                        </w:numPr>
                        <w:overflowPunct w:val="0"/>
                        <w:autoSpaceDE w:val="0"/>
                        <w:autoSpaceDN w:val="0"/>
                        <w:adjustRightInd w:val="0"/>
                        <w:ind w:left="964" w:hanging="227"/>
                        <w:contextualSpacing w:val="0"/>
                        <w:textAlignment w:val="baseline"/>
                        <w:rPr>
                          <w:szCs w:val="24"/>
                          <w:lang w:eastAsia="zh-CN"/>
                        </w:rPr>
                      </w:pPr>
                      <w:r w:rsidRPr="00315285">
                        <w:rPr>
                          <w:szCs w:val="24"/>
                          <w:lang w:eastAsia="zh-CN"/>
                        </w:rPr>
                        <w:t>If the power class is not specified for the single band, this band within a BC cannot have this power class capability</w:t>
                      </w:r>
                    </w:p>
                    <w:p w:rsidR="00A95189" w:rsidRPr="00A95189" w:rsidRDefault="00A95189" w:rsidP="00A95189">
                      <w:pPr>
                        <w:pStyle w:val="af1"/>
                        <w:numPr>
                          <w:ilvl w:val="0"/>
                          <w:numId w:val="32"/>
                        </w:numPr>
                        <w:overflowPunct w:val="0"/>
                        <w:autoSpaceDE w:val="0"/>
                        <w:autoSpaceDN w:val="0"/>
                        <w:adjustRightInd w:val="0"/>
                        <w:ind w:left="964" w:hanging="227"/>
                        <w:contextualSpacing w:val="0"/>
                        <w:textAlignment w:val="baseline"/>
                        <w:rPr>
                          <w:szCs w:val="24"/>
                          <w:lang w:eastAsia="zh-CN"/>
                        </w:rPr>
                      </w:pPr>
                      <w:r w:rsidRPr="00315285">
                        <w:rPr>
                          <w:szCs w:val="24"/>
                          <w:lang w:eastAsia="zh-CN"/>
                        </w:rPr>
                        <w:t>If UL MIMO is not specified for the single band, this band within a BC cannot have UL MIMO capability</w:t>
                      </w:r>
                    </w:p>
                    <w:p w:rsidR="00A95189" w:rsidRPr="00431D02" w:rsidRDefault="00A95189" w:rsidP="00A95189">
                      <w:pPr>
                        <w:pStyle w:val="2"/>
                        <w:rPr>
                          <w:sz w:val="24"/>
                          <w:lang w:eastAsia="zh-CN"/>
                        </w:rPr>
                      </w:pPr>
                      <w:r>
                        <w:rPr>
                          <w:sz w:val="24"/>
                        </w:rPr>
                        <w:t>3.6</w:t>
                      </w:r>
                      <w:r w:rsidRPr="00431D02">
                        <w:rPr>
                          <w:sz w:val="24"/>
                        </w:rPr>
                        <w:t xml:space="preserve"> </w:t>
                      </w:r>
                      <w:r>
                        <w:rPr>
                          <w:sz w:val="24"/>
                        </w:rPr>
                        <w:t>MSD framework for IMD</w:t>
                      </w:r>
                    </w:p>
                    <w:p w:rsidR="00A95189" w:rsidRDefault="00A95189" w:rsidP="00A95189">
                      <w:pPr>
                        <w:pStyle w:val="B1"/>
                        <w:ind w:left="0" w:firstLine="0"/>
                        <w:rPr>
                          <w:lang w:eastAsia="zh-CN"/>
                        </w:rPr>
                      </w:pPr>
                      <w:r>
                        <w:rPr>
                          <w:b/>
                          <w:lang w:eastAsia="zh-CN"/>
                        </w:rPr>
                        <w:t>Way forward</w:t>
                      </w:r>
                      <w:r>
                        <w:rPr>
                          <w:lang w:eastAsia="zh-CN"/>
                        </w:rPr>
                        <w:t xml:space="preserve">: </w:t>
                      </w:r>
                    </w:p>
                    <w:p w:rsidR="00A95189" w:rsidRPr="00DD03DB" w:rsidRDefault="00A95189" w:rsidP="00A95189">
                      <w:pPr>
                        <w:pStyle w:val="B1"/>
                        <w:numPr>
                          <w:ilvl w:val="0"/>
                          <w:numId w:val="29"/>
                        </w:numPr>
                        <w:rPr>
                          <w:szCs w:val="24"/>
                          <w:lang w:eastAsia="zh-CN"/>
                        </w:rPr>
                      </w:pPr>
                      <w:r>
                        <w:rPr>
                          <w:lang w:eastAsia="zh-CN"/>
                        </w:rPr>
                        <w:t xml:space="preserve">For 2 Tx PC1.5 inter-band NR-CA, assuming </w:t>
                      </w:r>
                      <w:r>
                        <w:rPr>
                          <w:rFonts w:eastAsiaTheme="minorEastAsia"/>
                          <w:lang w:eastAsia="en-US"/>
                        </w:rPr>
                        <w:t>b</w:t>
                      </w:r>
                      <w:r w:rsidRPr="00E31945">
                        <w:rPr>
                          <w:rFonts w:eastAsiaTheme="minorEastAsia"/>
                          <w:lang w:eastAsia="en-US"/>
                        </w:rPr>
                        <w:t>oth of the t</w:t>
                      </w:r>
                      <w:r>
                        <w:rPr>
                          <w:rFonts w:eastAsiaTheme="minorEastAsia"/>
                          <w:lang w:eastAsia="en-US"/>
                        </w:rPr>
                        <w:t>ransmitters shall be set min(+26</w:t>
                      </w:r>
                      <w:r w:rsidRPr="00E31945">
                        <w:rPr>
                          <w:rFonts w:eastAsiaTheme="minorEastAsia"/>
                          <w:lang w:eastAsia="en-US"/>
                        </w:rPr>
                        <w:t xml:space="preserve">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rsidR="00A95189" w:rsidRPr="001B2E85" w:rsidRDefault="00A95189" w:rsidP="00A95189">
                      <w:pPr>
                        <w:pStyle w:val="B1"/>
                        <w:numPr>
                          <w:ilvl w:val="0"/>
                          <w:numId w:val="29"/>
                        </w:numPr>
                        <w:rPr>
                          <w:szCs w:val="24"/>
                          <w:lang w:eastAsia="zh-CN"/>
                        </w:rPr>
                      </w:pPr>
                      <w:r w:rsidRPr="00E66BC5">
                        <w:rPr>
                          <w:lang w:eastAsia="zh-CN"/>
                        </w:rPr>
                        <w:t xml:space="preserve">For 2 Tx PC1.5 inter-band EN-DC, </w:t>
                      </w:r>
                      <w:r>
                        <w:rPr>
                          <w:lang w:eastAsia="zh-CN"/>
                        </w:rPr>
                        <w:t xml:space="preserve">assuming </w:t>
                      </w:r>
                      <w:r>
                        <w:rPr>
                          <w:rFonts w:eastAsiaTheme="minorEastAsia"/>
                          <w:lang w:eastAsia="en-US"/>
                        </w:rPr>
                        <w:t>b</w:t>
                      </w:r>
                      <w:r w:rsidRPr="00E31945">
                        <w:rPr>
                          <w:rFonts w:eastAsiaTheme="minorEastAsia"/>
                          <w:lang w:eastAsia="en-US"/>
                        </w:rPr>
                        <w:t>oth of the t</w:t>
                      </w:r>
                      <w:r>
                        <w:rPr>
                          <w:rFonts w:eastAsiaTheme="minorEastAsia"/>
                          <w:lang w:eastAsia="en-US"/>
                        </w:rPr>
                        <w:t>ransmitters shall be set min(+26</w:t>
                      </w:r>
                      <w:r w:rsidRPr="00E31945">
                        <w:rPr>
                          <w:rFonts w:eastAsiaTheme="minorEastAsia"/>
                          <w:lang w:eastAsia="en-US"/>
                        </w:rPr>
                        <w:t xml:space="preserve">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rsidR="00A95189" w:rsidRPr="00F25B45" w:rsidRDefault="00A95189" w:rsidP="00A95189">
                      <w:pPr>
                        <w:pStyle w:val="B1"/>
                        <w:numPr>
                          <w:ilvl w:val="0"/>
                          <w:numId w:val="29"/>
                        </w:numPr>
                        <w:rPr>
                          <w:rFonts w:eastAsiaTheme="minorEastAsia"/>
                          <w:lang w:eastAsia="zh-CN"/>
                        </w:rPr>
                      </w:pPr>
                      <w:r>
                        <w:rPr>
                          <w:lang w:eastAsia="zh-CN"/>
                        </w:rPr>
                        <w:t>For 3 Tx PC1.5 inter-band NR-CA, strive to reuse existing 2Tx/3Tx IMD framework/requirements and Rel-19 new 2Tx IMD framework/requirements, for new configurations if any</w:t>
                      </w:r>
                    </w:p>
                    <w:p w:rsidR="00A95189" w:rsidRDefault="00A95189" w:rsidP="00A95189">
                      <w:pPr>
                        <w:pStyle w:val="B1"/>
                        <w:numPr>
                          <w:ilvl w:val="0"/>
                          <w:numId w:val="29"/>
                        </w:numPr>
                        <w:ind w:left="200" w:firstLine="0"/>
                        <w:rPr>
                          <w:rFonts w:eastAsiaTheme="minorEastAsia"/>
                          <w:lang w:eastAsia="zh-CN"/>
                        </w:rPr>
                      </w:pPr>
                      <w:r>
                        <w:rPr>
                          <w:rFonts w:eastAsiaTheme="minorEastAsia"/>
                          <w:lang w:eastAsia="zh-CN"/>
                        </w:rPr>
                        <w:t xml:space="preserve"> </w:t>
                      </w:r>
                      <w:r w:rsidRPr="00F377F5">
                        <w:rPr>
                          <w:rFonts w:eastAsiaTheme="minorEastAsia" w:hint="eastAsia"/>
                          <w:lang w:eastAsia="zh-CN"/>
                        </w:rPr>
                        <w:t>F</w:t>
                      </w:r>
                      <w:r w:rsidRPr="00F377F5">
                        <w:rPr>
                          <w:rFonts w:eastAsiaTheme="minorEastAsia"/>
                          <w:lang w:eastAsia="zh-CN"/>
                        </w:rPr>
                        <w:t>or 3Tx PC2/PC1.5 inter-band EN-DC, follow same approach/methodology as for 3Tx PC</w:t>
                      </w:r>
                      <w:r>
                        <w:rPr>
                          <w:rFonts w:eastAsiaTheme="minorEastAsia"/>
                          <w:lang w:eastAsia="zh-CN"/>
                        </w:rPr>
                        <w:t>2/PC</w:t>
                      </w:r>
                      <w:r w:rsidRPr="00F377F5">
                        <w:rPr>
                          <w:rFonts w:eastAsiaTheme="minorEastAsia"/>
                          <w:lang w:eastAsia="zh-CN"/>
                        </w:rPr>
                        <w:t>1.5 inter-band NR-CA</w:t>
                      </w:r>
                    </w:p>
                    <w:p w:rsidR="00C82F31" w:rsidRPr="008D3A20" w:rsidRDefault="00C82F31" w:rsidP="00C82F31">
                      <w:pPr>
                        <w:rPr>
                          <w:szCs w:val="24"/>
                          <w:lang w:eastAsia="zh-CN"/>
                        </w:rPr>
                      </w:pPr>
                    </w:p>
                  </w:txbxContent>
                </v:textbox>
                <w10:anchorlock/>
              </v:shape>
            </w:pict>
          </mc:Fallback>
        </mc:AlternateContent>
      </w:r>
    </w:p>
    <w:p w:rsidR="007232AE" w:rsidRDefault="007232AE" w:rsidP="007232AE">
      <w:pPr>
        <w:pStyle w:val="Heading1"/>
        <w:tabs>
          <w:tab w:val="num" w:pos="432"/>
        </w:tabs>
        <w:ind w:left="0" w:firstLine="0"/>
        <w:rPr>
          <w:rStyle w:val="Heading1Char1"/>
          <w:rFonts w:eastAsia="SimSun"/>
        </w:rPr>
      </w:pPr>
      <w:r>
        <w:rPr>
          <w:rStyle w:val="Heading1Char1"/>
          <w:rFonts w:eastAsia="SimSun"/>
        </w:rPr>
        <w:t>2</w:t>
      </w:r>
      <w:r w:rsidRPr="00C14CE5">
        <w:rPr>
          <w:rStyle w:val="Heading1Char1"/>
          <w:rFonts w:eastAsia="SimSun"/>
        </w:rPr>
        <w:tab/>
      </w:r>
      <w:r>
        <w:rPr>
          <w:rStyle w:val="Heading1Char1"/>
          <w:rFonts w:eastAsia="SimSun"/>
        </w:rPr>
        <w:t>Discussion</w:t>
      </w:r>
    </w:p>
    <w:p w:rsidR="00A04FA7" w:rsidRDefault="00A04FA7" w:rsidP="00BB3F9D">
      <w:pPr>
        <w:rPr>
          <w:lang w:val="en-US" w:eastAsia="zh-CN"/>
        </w:rPr>
      </w:pPr>
      <w:r>
        <w:rPr>
          <w:lang w:val="en-US" w:eastAsia="zh-CN"/>
        </w:rPr>
        <w:t xml:space="preserve">To add </w:t>
      </w:r>
      <w:r w:rsidR="00B736FC">
        <w:rPr>
          <w:lang w:val="en-US" w:eastAsia="zh-CN"/>
        </w:rPr>
        <w:t>PC1.5 for inter-band CA with 2Tx, modifications to the following clauses of TS38.101-1 are expected:</w:t>
      </w:r>
    </w:p>
    <w:p w:rsidR="00B736FC" w:rsidRDefault="00B736FC" w:rsidP="00B736FC">
      <w:pPr>
        <w:pStyle w:val="ListParagraph"/>
        <w:numPr>
          <w:ilvl w:val="0"/>
          <w:numId w:val="34"/>
        </w:numPr>
        <w:rPr>
          <w:lang w:val="en-US" w:eastAsia="zh-CN"/>
        </w:rPr>
      </w:pPr>
      <w:r>
        <w:rPr>
          <w:lang w:val="en-US" w:eastAsia="zh-CN"/>
        </w:rPr>
        <w:t>6.2A.1.3 UE maximum output power for inter-band CA</w:t>
      </w:r>
    </w:p>
    <w:p w:rsidR="00B736FC" w:rsidRDefault="00B736FC" w:rsidP="00B736FC">
      <w:pPr>
        <w:pStyle w:val="ListParagraph"/>
        <w:numPr>
          <w:ilvl w:val="1"/>
          <w:numId w:val="34"/>
        </w:numPr>
        <w:rPr>
          <w:lang w:val="en-US" w:eastAsia="zh-CN"/>
        </w:rPr>
      </w:pPr>
      <w:r>
        <w:rPr>
          <w:lang w:val="en-US" w:eastAsia="zh-CN"/>
        </w:rPr>
        <w:t xml:space="preserve">Including: addition of PC1.5 to the MOP table, the reduction of MOP due to the occurrence of </w:t>
      </w:r>
      <w:proofErr w:type="spellStart"/>
      <w:r w:rsidRPr="00B736FC">
        <w:rPr>
          <w:lang w:val="en-US" w:eastAsia="zh-CN"/>
        </w:rPr>
        <w:t>ΔP</w:t>
      </w:r>
      <w:r w:rsidRPr="00B736FC">
        <w:rPr>
          <w:vertAlign w:val="subscript"/>
          <w:lang w:val="en-US" w:eastAsia="zh-CN"/>
        </w:rPr>
        <w:t>PowerClass</w:t>
      </w:r>
      <w:proofErr w:type="spellEnd"/>
      <w:r w:rsidRPr="00B736FC">
        <w:rPr>
          <w:vertAlign w:val="subscript"/>
          <w:lang w:val="en-US" w:eastAsia="zh-CN"/>
        </w:rPr>
        <w:t>, CA</w:t>
      </w:r>
    </w:p>
    <w:p w:rsidR="00B736FC" w:rsidRPr="00B736FC" w:rsidRDefault="00B736FC" w:rsidP="00B736FC">
      <w:pPr>
        <w:pStyle w:val="ListParagraph"/>
        <w:numPr>
          <w:ilvl w:val="0"/>
          <w:numId w:val="34"/>
        </w:numPr>
        <w:rPr>
          <w:lang w:val="en-US" w:eastAsia="zh-CN"/>
        </w:rPr>
      </w:pPr>
      <w:r>
        <w:rPr>
          <w:lang w:val="en-US" w:eastAsia="zh-CN"/>
        </w:rPr>
        <w:t>6.2A.4.1.3 Configured transmitted power for inter-band CA</w:t>
      </w:r>
    </w:p>
    <w:p w:rsidR="00124985" w:rsidRPr="00124985" w:rsidRDefault="00A03FC3" w:rsidP="00BB3F9D">
      <w:pPr>
        <w:rPr>
          <w:lang w:val="en-US" w:eastAsia="zh-CN"/>
        </w:rPr>
      </w:pPr>
      <w:r>
        <w:rPr>
          <w:lang w:val="en-US" w:eastAsia="zh-CN"/>
        </w:rPr>
        <w:t>In the meantime, a</w:t>
      </w:r>
      <w:r w:rsidR="00061C75">
        <w:rPr>
          <w:lang w:val="en-US" w:eastAsia="zh-CN"/>
        </w:rPr>
        <w:t>mbiguity in PHR calculation for inter-band CA</w:t>
      </w:r>
      <w:r w:rsidR="004D6669">
        <w:rPr>
          <w:lang w:val="en-US" w:eastAsia="zh-CN"/>
        </w:rPr>
        <w:t xml:space="preserve"> </w:t>
      </w:r>
      <w:r w:rsidR="00061C75">
        <w:rPr>
          <w:lang w:val="en-US" w:eastAsia="zh-CN"/>
        </w:rPr>
        <w:t xml:space="preserve">as well as </w:t>
      </w:r>
      <w:r w:rsidR="004D6669">
        <w:rPr>
          <w:lang w:val="en-US" w:eastAsia="zh-CN"/>
        </w:rPr>
        <w:t>power class fallback have been discussed in previous meetings.</w:t>
      </w:r>
      <w:r w:rsidR="00061C75">
        <w:rPr>
          <w:lang w:val="en-US" w:eastAsia="zh-CN"/>
        </w:rPr>
        <w:t xml:space="preserve"> CRs to </w:t>
      </w:r>
      <w:r w:rsidR="006F72CF">
        <w:rPr>
          <w:lang w:val="en-US" w:eastAsia="zh-CN"/>
        </w:rPr>
        <w:t xml:space="preserve">the </w:t>
      </w:r>
      <w:r w:rsidR="0016005C">
        <w:rPr>
          <w:lang w:val="en-US" w:eastAsia="zh-CN"/>
        </w:rPr>
        <w:t xml:space="preserve">MOP and </w:t>
      </w:r>
      <w:r w:rsidR="00061C75">
        <w:rPr>
          <w:lang w:val="en-US" w:eastAsia="zh-CN"/>
        </w:rPr>
        <w:t>the configured Tx power clause</w:t>
      </w:r>
      <w:r w:rsidR="0016005C">
        <w:rPr>
          <w:lang w:val="en-US" w:eastAsia="zh-CN"/>
        </w:rPr>
        <w:t>s</w:t>
      </w:r>
      <w:r w:rsidR="00061C75">
        <w:rPr>
          <w:lang w:val="en-US" w:eastAsia="zh-CN"/>
        </w:rPr>
        <w:t xml:space="preserve"> including </w:t>
      </w:r>
      <w:r w:rsidR="0016005C">
        <w:rPr>
          <w:lang w:val="en-US" w:eastAsia="zh-CN"/>
        </w:rPr>
        <w:t xml:space="preserve">modifications to </w:t>
      </w:r>
      <w:r w:rsidR="00061C75">
        <w:rPr>
          <w:lang w:val="en-US" w:eastAsia="zh-CN"/>
        </w:rPr>
        <w:t xml:space="preserve">the </w:t>
      </w:r>
      <w:proofErr w:type="spellStart"/>
      <w:r w:rsidR="00061C75">
        <w:rPr>
          <w:lang w:val="en-US" w:eastAsia="zh-CN"/>
        </w:rPr>
        <w:t>Pcmax</w:t>
      </w:r>
      <w:proofErr w:type="spellEnd"/>
      <w:r w:rsidR="00061C75">
        <w:rPr>
          <w:lang w:val="en-US" w:eastAsia="zh-CN"/>
        </w:rPr>
        <w:t xml:space="preserve"> formula</w:t>
      </w:r>
      <w:r w:rsidR="0016005C">
        <w:rPr>
          <w:lang w:val="en-US" w:eastAsia="zh-CN"/>
        </w:rPr>
        <w:t>s</w:t>
      </w:r>
      <w:r w:rsidR="00061C75">
        <w:rPr>
          <w:lang w:val="en-US" w:eastAsia="zh-CN"/>
        </w:rPr>
        <w:t xml:space="preserve"> were proposed.</w:t>
      </w:r>
      <w:r w:rsidR="00211528">
        <w:rPr>
          <w:lang w:val="en-US" w:eastAsia="zh-CN"/>
        </w:rPr>
        <w:t xml:space="preserve"> The </w:t>
      </w:r>
      <w:r w:rsidR="0016005C">
        <w:rPr>
          <w:lang w:val="en-US" w:eastAsia="zh-CN"/>
        </w:rPr>
        <w:t xml:space="preserve">proposed </w:t>
      </w:r>
      <w:r w:rsidR="00211528">
        <w:rPr>
          <w:lang w:val="en-US" w:eastAsia="zh-CN"/>
        </w:rPr>
        <w:t xml:space="preserve">changes overlap with the addition </w:t>
      </w:r>
      <w:r w:rsidR="00682CE5">
        <w:rPr>
          <w:lang w:val="en-US" w:eastAsia="zh-CN"/>
        </w:rPr>
        <w:t>to enable PC1.5 for inter-band UL CA.</w:t>
      </w:r>
      <w:r w:rsidR="00B1341A">
        <w:rPr>
          <w:lang w:val="en-US" w:eastAsia="zh-CN"/>
        </w:rPr>
        <w:t xml:space="preserve"> To avoid confusion, we propose:</w:t>
      </w:r>
    </w:p>
    <w:p w:rsidR="008D3A20" w:rsidRDefault="009D148A" w:rsidP="00BB3F9D">
      <w:pPr>
        <w:rPr>
          <w:b/>
          <w:lang w:val="en-US" w:eastAsia="zh-CN"/>
        </w:rPr>
      </w:pPr>
      <w:r>
        <w:rPr>
          <w:b/>
          <w:lang w:val="en-US" w:eastAsia="zh-CN"/>
        </w:rPr>
        <w:t xml:space="preserve">Proposal 1: Given that the changes would be overlapped, discuss CRs to the </w:t>
      </w:r>
      <w:proofErr w:type="spellStart"/>
      <w:r>
        <w:rPr>
          <w:b/>
          <w:lang w:val="en-US" w:eastAsia="zh-CN"/>
        </w:rPr>
        <w:t>Pcmax</w:t>
      </w:r>
      <w:proofErr w:type="spellEnd"/>
      <w:r>
        <w:rPr>
          <w:b/>
          <w:lang w:val="en-US" w:eastAsia="zh-CN"/>
        </w:rPr>
        <w:t xml:space="preserve"> clause for PC1.5 inter-band CA with 2Tx after the discussions on the legacy power class issues are concluded.</w:t>
      </w:r>
    </w:p>
    <w:p w:rsidR="00D91BF4" w:rsidRDefault="00EC1464" w:rsidP="00BB3F9D">
      <w:pPr>
        <w:rPr>
          <w:lang w:val="en-US" w:eastAsia="zh-CN"/>
        </w:rPr>
      </w:pPr>
      <w:r w:rsidRPr="00EC1464">
        <w:rPr>
          <w:lang w:val="en-US" w:eastAsia="zh-CN"/>
        </w:rPr>
        <w:t xml:space="preserve">As shown in our </w:t>
      </w:r>
      <w:r>
        <w:rPr>
          <w:lang w:val="en-US" w:eastAsia="zh-CN"/>
        </w:rPr>
        <w:t xml:space="preserve">previous </w:t>
      </w:r>
      <w:r w:rsidR="0027444B">
        <w:rPr>
          <w:lang w:val="en-US" w:eastAsia="zh-CN"/>
        </w:rPr>
        <w:t>contribution [2], the following 3Tx (and 2Tx) scenarios are included in Rel-19 scope.</w:t>
      </w:r>
    </w:p>
    <w:p w:rsidR="0027444B" w:rsidRDefault="0027444B" w:rsidP="00BB3F9D">
      <w:pPr>
        <w:rPr>
          <w:lang w:val="en-US" w:eastAsia="zh-CN"/>
        </w:rPr>
      </w:pPr>
      <w:r>
        <w:rPr>
          <w:noProof/>
          <w:lang w:val="en-US" w:eastAsia="zh-CN"/>
        </w:rPr>
        <w:lastRenderedPageBreak/>
        <mc:AlternateContent>
          <mc:Choice Requires="wps">
            <w:drawing>
              <wp:inline distT="0" distB="0" distL="0" distR="0" wp14:anchorId="77EE67C1" wp14:editId="100F51C6">
                <wp:extent cx="6106795" cy="2669852"/>
                <wp:effectExtent l="57150" t="19050" r="84455" b="1117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266985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27444B" w:rsidRDefault="0027444B" w:rsidP="0027444B">
                            <w:pPr>
                              <w:pStyle w:val="Caption"/>
                              <w:keepNext/>
                              <w:snapToGrid w:val="0"/>
                              <w:spacing w:after="60"/>
                              <w:jc w:val="center"/>
                            </w:pPr>
                            <w:bookmarkStart w:id="3" w:name="_Ref162384942"/>
                            <w:r>
                              <w:t xml:space="preserve">Table </w:t>
                            </w:r>
                            <w:bookmarkEnd w:id="3"/>
                            <w:r>
                              <w:t xml:space="preserve">3 </w:t>
                            </w:r>
                            <w:r w:rsidRPr="004956E9">
                              <w:t>Scenarios for</w:t>
                            </w:r>
                            <w:r>
                              <w:t xml:space="preserve"> inter-band </w:t>
                            </w:r>
                            <w:r w:rsidRPr="004956E9">
                              <w:t>CA high power UE that have been supported in the previous release and included in Rel-19 scope</w:t>
                            </w:r>
                            <w:r>
                              <w:t xml:space="preserve"> [</w:t>
                            </w:r>
                            <w:r w:rsidR="00476C4E">
                              <w:t>3</w:t>
                            </w:r>
                            <w:r>
                              <w:t>][</w:t>
                            </w:r>
                            <w:r w:rsidR="00476C4E">
                              <w:t>4</w:t>
                            </w:r>
                            <w:r>
                              <w:t>][</w:t>
                            </w:r>
                            <w:r w:rsidR="00476C4E">
                              <w:t>5</w:t>
                            </w:r>
                            <w:r>
                              <w:t>][</w:t>
                            </w:r>
                            <w:r w:rsidR="00006B7E">
                              <w:t>9</w:t>
                            </w:r>
                            <w:r>
                              <w:t>]</w:t>
                            </w:r>
                          </w:p>
                          <w:tbl>
                            <w:tblPr>
                              <w:tblStyle w:val="TableGrid"/>
                              <w:tblW w:w="0" w:type="auto"/>
                              <w:jc w:val="center"/>
                              <w:tblLook w:val="04A0" w:firstRow="1" w:lastRow="0" w:firstColumn="1" w:lastColumn="0" w:noHBand="0" w:noVBand="1"/>
                            </w:tblPr>
                            <w:tblGrid>
                              <w:gridCol w:w="1129"/>
                              <w:gridCol w:w="567"/>
                              <w:gridCol w:w="1418"/>
                              <w:gridCol w:w="1191"/>
                              <w:gridCol w:w="1191"/>
                              <w:gridCol w:w="1191"/>
                              <w:gridCol w:w="1191"/>
                              <w:gridCol w:w="1191"/>
                            </w:tblGrid>
                            <w:tr w:rsidR="0027444B" w:rsidRPr="00B44317" w:rsidTr="00A573F7">
                              <w:trPr>
                                <w:jc w:val="center"/>
                              </w:trPr>
                              <w:tc>
                                <w:tcPr>
                                  <w:tcW w:w="3114" w:type="dxa"/>
                                  <w:gridSpan w:val="3"/>
                                  <w:vMerge w:val="restart"/>
                                  <w:tcBorders>
                                    <w:top w:val="single" w:sz="8" w:space="0" w:color="auto"/>
                                    <w:left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sz w:val="18"/>
                                      <w:szCs w:val="18"/>
                                    </w:rPr>
                                  </w:pPr>
                                </w:p>
                              </w:tc>
                              <w:tc>
                                <w:tcPr>
                                  <w:tcW w:w="2382" w:type="dxa"/>
                                  <w:gridSpan w:val="2"/>
                                  <w:tcBorders>
                                    <w:top w:val="single" w:sz="8" w:space="0" w:color="auto"/>
                                    <w:left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PC2</w:t>
                                  </w:r>
                                </w:p>
                              </w:tc>
                              <w:tc>
                                <w:tcPr>
                                  <w:tcW w:w="3573" w:type="dxa"/>
                                  <w:gridSpan w:val="3"/>
                                  <w:tcBorders>
                                    <w:top w:val="single" w:sz="8" w:space="0" w:color="auto"/>
                                    <w:left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color w:val="000000" w:themeColor="text1"/>
                                      <w:sz w:val="18"/>
                                      <w:szCs w:val="18"/>
                                    </w:rPr>
                                    <w:t>PC1.5</w:t>
                                  </w:r>
                                </w:p>
                              </w:tc>
                            </w:tr>
                            <w:tr w:rsidR="0027444B" w:rsidRPr="00B44317" w:rsidTr="00A573F7">
                              <w:trPr>
                                <w:jc w:val="center"/>
                              </w:trPr>
                              <w:tc>
                                <w:tcPr>
                                  <w:tcW w:w="3114" w:type="dxa"/>
                                  <w:gridSpan w:val="3"/>
                                  <w:vMerge/>
                                  <w:tcBorders>
                                    <w:left w:val="single" w:sz="8" w:space="0" w:color="auto"/>
                                    <w:bottom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FDD + TDD</w:t>
                                  </w:r>
                                </w:p>
                              </w:tc>
                              <w:tc>
                                <w:tcPr>
                                  <w:tcW w:w="1191" w:type="dxa"/>
                                  <w:tcBorders>
                                    <w:bottom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TDD + TDD</w:t>
                                  </w:r>
                                </w:p>
                              </w:tc>
                              <w:tc>
                                <w:tcPr>
                                  <w:tcW w:w="1191" w:type="dxa"/>
                                  <w:tcBorders>
                                    <w:left w:val="single" w:sz="8" w:space="0" w:color="auto"/>
                                    <w:bottom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FDD + TDD</w:t>
                                  </w:r>
                                </w:p>
                              </w:tc>
                              <w:tc>
                                <w:tcPr>
                                  <w:tcW w:w="1191" w:type="dxa"/>
                                  <w:tcBorders>
                                    <w:bottom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TDD + TDD</w:t>
                                  </w:r>
                                </w:p>
                              </w:tc>
                              <w:tc>
                                <w:tcPr>
                                  <w:tcW w:w="1191" w:type="dxa"/>
                                  <w:tcBorders>
                                    <w:bottom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FDD + FDD</w:t>
                                  </w:r>
                                </w:p>
                              </w:tc>
                            </w:tr>
                            <w:tr w:rsidR="0027444B" w:rsidRPr="00B44317" w:rsidTr="00A573F7">
                              <w:trPr>
                                <w:jc w:val="center"/>
                              </w:trPr>
                              <w:tc>
                                <w:tcPr>
                                  <w:tcW w:w="1129" w:type="dxa"/>
                                  <w:vMerge w:val="restart"/>
                                  <w:tcBorders>
                                    <w:top w:val="single" w:sz="8" w:space="0" w:color="auto"/>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Inter-band CA</w:t>
                                  </w:r>
                                </w:p>
                              </w:tc>
                              <w:tc>
                                <w:tcPr>
                                  <w:tcW w:w="567" w:type="dxa"/>
                                  <w:vMerge w:val="restart"/>
                                  <w:tcBorders>
                                    <w:top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2Tx</w:t>
                                  </w:r>
                                </w:p>
                              </w:tc>
                              <w:tc>
                                <w:tcPr>
                                  <w:tcW w:w="1418" w:type="dxa"/>
                                  <w:tcBorders>
                                    <w:top w:val="single" w:sz="8" w:space="0" w:color="auto"/>
                                    <w:righ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lang w:eastAsia="zh-CN"/>
                                    </w:rPr>
                                    <w:t>Support</w:t>
                                  </w:r>
                                </w:p>
                              </w:tc>
                              <w:tc>
                                <w:tcPr>
                                  <w:tcW w:w="1191" w:type="dxa"/>
                                  <w:tcBorders>
                                    <w:top w:val="single" w:sz="8" w:space="0" w:color="auto"/>
                                    <w:lef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+ 23</w:t>
                                  </w:r>
                                </w:p>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5</w:t>
                                  </w:r>
                                  <w:r>
                                    <w:rPr>
                                      <w:rFonts w:ascii="Arial" w:hAnsi="Arial" w:cs="Arial"/>
                                      <w:sz w:val="18"/>
                                      <w:szCs w:val="18"/>
                                    </w:rPr>
                                    <w:t>]</w:t>
                                  </w:r>
                                </w:p>
                              </w:tc>
                              <w:tc>
                                <w:tcPr>
                                  <w:tcW w:w="1191" w:type="dxa"/>
                                  <w:tcBorders>
                                    <w:top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+ 23</w:t>
                                  </w:r>
                                </w:p>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p>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26 + 26</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5</w:t>
                                  </w:r>
                                  <w:r>
                                    <w:rPr>
                                      <w:rFonts w:ascii="Arial" w:hAnsi="Arial" w:cs="Arial"/>
                                      <w:sz w:val="18"/>
                                      <w:szCs w:val="18"/>
                                    </w:rPr>
                                    <w:t>]</w:t>
                                  </w:r>
                                </w:p>
                              </w:tc>
                              <w:tc>
                                <w:tcPr>
                                  <w:tcW w:w="1191" w:type="dxa"/>
                                  <w:tcBorders>
                                    <w:top w:val="single" w:sz="8" w:space="0" w:color="auto"/>
                                    <w:left w:val="single" w:sz="8" w:space="0" w:color="auto"/>
                                  </w:tcBorders>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top w:val="single" w:sz="8" w:space="0" w:color="auto"/>
                                  </w:tcBorders>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top w:val="single" w:sz="8" w:space="0" w:color="auto"/>
                                    <w:right w:val="single" w:sz="8" w:space="0" w:color="auto"/>
                                  </w:tcBorders>
                                  <w:shd w:val="clear" w:color="auto" w:fill="auto"/>
                                  <w:vAlign w:val="center"/>
                                </w:tcPr>
                                <w:p w:rsidR="0027444B" w:rsidRPr="00B96D4A" w:rsidRDefault="0027444B" w:rsidP="0027444B">
                                  <w:pPr>
                                    <w:snapToGrid w:val="0"/>
                                    <w:spacing w:after="0"/>
                                    <w:jc w:val="center"/>
                                    <w:rPr>
                                      <w:rFonts w:ascii="Arial" w:hAnsi="Arial" w:cs="Arial"/>
                                      <w:color w:val="808080" w:themeColor="background1" w:themeShade="80"/>
                                      <w:sz w:val="18"/>
                                      <w:szCs w:val="18"/>
                                    </w:rPr>
                                  </w:pPr>
                                </w:p>
                              </w:tc>
                            </w:tr>
                            <w:tr w:rsidR="0027444B" w:rsidRPr="00B44317" w:rsidTr="00A573F7">
                              <w:trPr>
                                <w:jc w:val="center"/>
                              </w:trPr>
                              <w:tc>
                                <w:tcPr>
                                  <w:tcW w:w="1129" w:type="dxa"/>
                                  <w:vMerge/>
                                  <w:tcBorders>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p>
                              </w:tc>
                              <w:tc>
                                <w:tcPr>
                                  <w:tcW w:w="567" w:type="dxa"/>
                                  <w:vMerge/>
                                  <w:vAlign w:val="center"/>
                                </w:tcPr>
                                <w:p w:rsidR="0027444B" w:rsidRPr="00B44317" w:rsidRDefault="0027444B" w:rsidP="0027444B">
                                  <w:pPr>
                                    <w:snapToGrid w:val="0"/>
                                    <w:spacing w:after="0"/>
                                    <w:jc w:val="center"/>
                                    <w:rPr>
                                      <w:rFonts w:ascii="Arial" w:hAnsi="Arial" w:cs="Arial"/>
                                      <w:b/>
                                      <w:sz w:val="18"/>
                                      <w:szCs w:val="18"/>
                                    </w:rPr>
                                  </w:pPr>
                                </w:p>
                              </w:tc>
                              <w:tc>
                                <w:tcPr>
                                  <w:tcW w:w="1418"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b/>
                                      <w:color w:val="0D0D0D" w:themeColor="text1" w:themeTint="F2"/>
                                      <w:sz w:val="18"/>
                                      <w:szCs w:val="18"/>
                                      <w:lang w:eastAsia="zh-CN"/>
                                    </w:rPr>
                                  </w:pPr>
                                  <w:r w:rsidRPr="00B44317">
                                    <w:rPr>
                                      <w:rFonts w:ascii="Arial" w:hAnsi="Arial" w:cs="Arial"/>
                                      <w:b/>
                                      <w:color w:val="0D0D0D" w:themeColor="text1" w:themeTint="F2"/>
                                      <w:sz w:val="18"/>
                                      <w:szCs w:val="18"/>
                                      <w:lang w:eastAsia="zh-CN"/>
                                    </w:rPr>
                                    <w:t xml:space="preserve">Included in current </w:t>
                                  </w:r>
                                </w:p>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color w:val="0D0D0D" w:themeColor="text1" w:themeTint="F2"/>
                                      <w:sz w:val="18"/>
                                      <w:szCs w:val="18"/>
                                      <w:lang w:eastAsia="zh-CN"/>
                                    </w:rPr>
                                    <w:t>Rel-19 scope</w:t>
                                  </w:r>
                                </w:p>
                              </w:tc>
                              <w:tc>
                                <w:tcPr>
                                  <w:tcW w:w="1191" w:type="dxa"/>
                                  <w:tcBorders>
                                    <w:left w:val="single" w:sz="8" w:space="0" w:color="auto"/>
                                  </w:tcBorders>
                                  <w:shd w:val="clear" w:color="auto" w:fill="auto"/>
                                  <w:vAlign w:val="center"/>
                                </w:tcPr>
                                <w:p w:rsidR="0027444B" w:rsidRPr="008732E1" w:rsidRDefault="0027444B" w:rsidP="0027444B">
                                  <w:pPr>
                                    <w:snapToGrid w:val="0"/>
                                    <w:spacing w:after="0"/>
                                    <w:rPr>
                                      <w:rFonts w:ascii="Arial" w:hAnsi="Arial" w:cs="Arial"/>
                                      <w:color w:val="C00000"/>
                                      <w:sz w:val="18"/>
                                      <w:szCs w:val="18"/>
                                    </w:rPr>
                                  </w:pPr>
                                </w:p>
                              </w:tc>
                              <w:tc>
                                <w:tcPr>
                                  <w:tcW w:w="1191" w:type="dxa"/>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lef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C6650B">
                                    <w:rPr>
                                      <w:rFonts w:ascii="Arial" w:hAnsi="Arial" w:cs="Arial"/>
                                      <w:color w:val="C00000"/>
                                      <w:sz w:val="18"/>
                                      <w:szCs w:val="18"/>
                                    </w:rPr>
                                    <w:t>26 + 26</w:t>
                                  </w:r>
                                </w:p>
                                <w:p w:rsidR="0027444B" w:rsidRPr="00B44317" w:rsidRDefault="0027444B" w:rsidP="00F258FB">
                                  <w:pPr>
                                    <w:snapToGrid w:val="0"/>
                                    <w:spacing w:after="0"/>
                                    <w:jc w:val="center"/>
                                    <w:rPr>
                                      <w:rFonts w:ascii="Arial" w:hAnsi="Arial" w:cs="Arial"/>
                                      <w:sz w:val="18"/>
                                      <w:szCs w:val="18"/>
                                    </w:rPr>
                                  </w:pPr>
                                  <w:r>
                                    <w:rPr>
                                      <w:rFonts w:ascii="Arial" w:hAnsi="Arial" w:cs="Arial"/>
                                      <w:color w:val="C00000"/>
                                      <w:sz w:val="18"/>
                                      <w:szCs w:val="18"/>
                                    </w:rPr>
                                    <w:t>[</w:t>
                                  </w:r>
                                  <w:r w:rsidR="00476C4E">
                                    <w:rPr>
                                      <w:rFonts w:ascii="Arial" w:hAnsi="Arial" w:cs="Arial"/>
                                      <w:color w:val="C00000"/>
                                      <w:sz w:val="18"/>
                                      <w:szCs w:val="18"/>
                                    </w:rPr>
                                    <w:t>6</w:t>
                                  </w:r>
                                  <w:r>
                                    <w:rPr>
                                      <w:rFonts w:ascii="Arial" w:hAnsi="Arial" w:cs="Arial"/>
                                      <w:color w:val="C00000"/>
                                      <w:sz w:val="18"/>
                                      <w:szCs w:val="18"/>
                                    </w:rPr>
                                    <w:t>]</w:t>
                                  </w:r>
                                </w:p>
                              </w:tc>
                              <w:tc>
                                <w:tcPr>
                                  <w:tcW w:w="1191" w:type="dxa"/>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C6650B">
                                    <w:rPr>
                                      <w:rFonts w:ascii="Arial" w:hAnsi="Arial" w:cs="Arial"/>
                                      <w:color w:val="C00000"/>
                                      <w:sz w:val="18"/>
                                      <w:szCs w:val="18"/>
                                    </w:rPr>
                                    <w:t>26 + 26</w:t>
                                  </w:r>
                                </w:p>
                                <w:p w:rsidR="0027444B" w:rsidRPr="00B44317" w:rsidRDefault="0027444B" w:rsidP="00F258FB">
                                  <w:pPr>
                                    <w:snapToGrid w:val="0"/>
                                    <w:spacing w:after="0"/>
                                    <w:jc w:val="center"/>
                                    <w:rPr>
                                      <w:rFonts w:ascii="Arial" w:hAnsi="Arial" w:cs="Arial"/>
                                      <w:sz w:val="18"/>
                                      <w:szCs w:val="18"/>
                                    </w:rPr>
                                  </w:pPr>
                                  <w:r>
                                    <w:rPr>
                                      <w:rFonts w:ascii="Arial" w:hAnsi="Arial" w:cs="Arial"/>
                                      <w:color w:val="C00000"/>
                                      <w:sz w:val="18"/>
                                      <w:szCs w:val="18"/>
                                    </w:rPr>
                                    <w:t>[</w:t>
                                  </w:r>
                                  <w:r w:rsidR="00476C4E">
                                    <w:rPr>
                                      <w:rFonts w:ascii="Arial" w:hAnsi="Arial" w:cs="Arial"/>
                                      <w:color w:val="C00000"/>
                                      <w:sz w:val="18"/>
                                      <w:szCs w:val="18"/>
                                    </w:rPr>
                                    <w:t>6</w:t>
                                  </w:r>
                                  <w:r>
                                    <w:rPr>
                                      <w:rFonts w:ascii="Arial" w:hAnsi="Arial" w:cs="Arial"/>
                                      <w:color w:val="C00000"/>
                                      <w:sz w:val="18"/>
                                      <w:szCs w:val="18"/>
                                    </w:rPr>
                                    <w:t>]</w:t>
                                  </w:r>
                                </w:p>
                              </w:tc>
                              <w:tc>
                                <w:tcPr>
                                  <w:tcW w:w="1191"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C6650B">
                                    <w:rPr>
                                      <w:rFonts w:ascii="Arial" w:hAnsi="Arial" w:cs="Arial"/>
                                      <w:b/>
                                      <w:color w:val="C00000"/>
                                      <w:sz w:val="18"/>
                                      <w:szCs w:val="18"/>
                                    </w:rPr>
                                    <w:t>26 + 26</w:t>
                                  </w:r>
                                </w:p>
                                <w:p w:rsidR="0027444B" w:rsidRPr="008732E1" w:rsidRDefault="0027444B" w:rsidP="00F258FB">
                                  <w:pPr>
                                    <w:snapToGrid w:val="0"/>
                                    <w:spacing w:after="0"/>
                                    <w:jc w:val="center"/>
                                    <w:rPr>
                                      <w:rFonts w:ascii="Arial" w:hAnsi="Arial" w:cs="Arial"/>
                                      <w:b/>
                                      <w:color w:val="C00000"/>
                                      <w:sz w:val="18"/>
                                      <w:szCs w:val="18"/>
                                    </w:rPr>
                                  </w:pPr>
                                  <w:r>
                                    <w:rPr>
                                      <w:rFonts w:ascii="Arial" w:hAnsi="Arial" w:cs="Arial"/>
                                      <w:color w:val="C00000"/>
                                      <w:sz w:val="18"/>
                                      <w:szCs w:val="18"/>
                                    </w:rPr>
                                    <w:t>[</w:t>
                                  </w:r>
                                  <w:r w:rsidR="00476C4E">
                                    <w:rPr>
                                      <w:rFonts w:ascii="Arial" w:hAnsi="Arial" w:cs="Arial"/>
                                      <w:color w:val="C00000"/>
                                      <w:sz w:val="18"/>
                                      <w:szCs w:val="18"/>
                                    </w:rPr>
                                    <w:t>6</w:t>
                                  </w:r>
                                  <w:r>
                                    <w:rPr>
                                      <w:rFonts w:ascii="Arial" w:hAnsi="Arial" w:cs="Arial"/>
                                      <w:color w:val="C00000"/>
                                      <w:sz w:val="18"/>
                                      <w:szCs w:val="18"/>
                                    </w:rPr>
                                    <w:t>]</w:t>
                                  </w:r>
                                </w:p>
                              </w:tc>
                            </w:tr>
                            <w:tr w:rsidR="0027444B" w:rsidRPr="00B44317" w:rsidTr="00A573F7">
                              <w:trPr>
                                <w:jc w:val="center"/>
                              </w:trPr>
                              <w:tc>
                                <w:tcPr>
                                  <w:tcW w:w="1129" w:type="dxa"/>
                                  <w:vMerge/>
                                  <w:tcBorders>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p>
                              </w:tc>
                              <w:tc>
                                <w:tcPr>
                                  <w:tcW w:w="567" w:type="dxa"/>
                                  <w:vMerge w:val="restart"/>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3Tx</w:t>
                                  </w:r>
                                </w:p>
                              </w:tc>
                              <w:tc>
                                <w:tcPr>
                                  <w:tcW w:w="1418" w:type="dxa"/>
                                  <w:tcBorders>
                                    <w:righ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lang w:eastAsia="zh-CN"/>
                                    </w:rPr>
                                    <w:t>Support</w:t>
                                  </w:r>
                                  <w:r>
                                    <w:rPr>
                                      <w:rFonts w:ascii="Arial" w:hAnsi="Arial" w:cs="Arial"/>
                                      <w:b/>
                                      <w:sz w:val="18"/>
                                      <w:szCs w:val="18"/>
                                      <w:lang w:eastAsia="zh-CN"/>
                                    </w:rPr>
                                    <w:t xml:space="preserve"> </w:t>
                                  </w:r>
                                </w:p>
                              </w:tc>
                              <w:tc>
                                <w:tcPr>
                                  <w:tcW w:w="1191" w:type="dxa"/>
                                  <w:tcBorders>
                                    <w:lef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p>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+ 23</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4</w:t>
                                  </w:r>
                                  <w:r>
                                    <w:rPr>
                                      <w:rFonts w:ascii="Arial" w:hAnsi="Arial" w:cs="Arial"/>
                                      <w:sz w:val="18"/>
                                      <w:szCs w:val="18"/>
                                    </w:rPr>
                                    <w:t>]</w:t>
                                  </w:r>
                                </w:p>
                              </w:tc>
                              <w:tc>
                                <w:tcPr>
                                  <w:tcW w:w="1191" w:type="dxa"/>
                                  <w:shd w:val="clear" w:color="auto" w:fill="92D050"/>
                                  <w:vAlign w:val="center"/>
                                </w:tcPr>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p>
                                <w:p w:rsidR="0027444B" w:rsidRDefault="0027444B" w:rsidP="0027444B">
                                  <w:pPr>
                                    <w:snapToGrid w:val="0"/>
                                    <w:spacing w:after="0"/>
                                    <w:jc w:val="center"/>
                                    <w:rPr>
                                      <w:rFonts w:ascii="Arial" w:hAnsi="Arial" w:cs="Arial"/>
                                      <w:sz w:val="18"/>
                                      <w:szCs w:val="18"/>
                                    </w:rPr>
                                  </w:pPr>
                                  <w:r>
                                    <w:rPr>
                                      <w:rFonts w:ascii="Arial" w:hAnsi="Arial" w:cs="Arial"/>
                                      <w:sz w:val="18"/>
                                      <w:szCs w:val="18"/>
                                    </w:rPr>
                                    <w:t xml:space="preserve">26 + 26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4</w:t>
                                  </w:r>
                                  <w:r>
                                    <w:rPr>
                                      <w:rFonts w:ascii="Arial" w:hAnsi="Arial" w:cs="Arial"/>
                                      <w:sz w:val="18"/>
                                      <w:szCs w:val="18"/>
                                    </w:rPr>
                                    <w:t>]</w:t>
                                  </w:r>
                                </w:p>
                              </w:tc>
                              <w:tc>
                                <w:tcPr>
                                  <w:tcW w:w="1191" w:type="dxa"/>
                                  <w:tcBorders>
                                    <w:left w:val="single" w:sz="8" w:space="0" w:color="auto"/>
                                  </w:tcBorders>
                                  <w:shd w:val="clear" w:color="auto" w:fill="92D050"/>
                                  <w:vAlign w:val="center"/>
                                </w:tcPr>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+ 29</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4</w:t>
                                  </w:r>
                                  <w:r>
                                    <w:rPr>
                                      <w:rFonts w:ascii="Arial" w:hAnsi="Arial" w:cs="Arial"/>
                                      <w:sz w:val="18"/>
                                      <w:szCs w:val="18"/>
                                    </w:rPr>
                                    <w:t>]</w:t>
                                  </w:r>
                                </w:p>
                              </w:tc>
                              <w:tc>
                                <w:tcPr>
                                  <w:tcW w:w="1191" w:type="dxa"/>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right w:val="single" w:sz="8" w:space="0" w:color="auto"/>
                                  </w:tcBorders>
                                  <w:shd w:val="clear" w:color="auto" w:fill="auto"/>
                                  <w:vAlign w:val="center"/>
                                </w:tcPr>
                                <w:p w:rsidR="0027444B" w:rsidRPr="00B96D4A" w:rsidRDefault="0027444B" w:rsidP="0027444B">
                                  <w:pPr>
                                    <w:snapToGrid w:val="0"/>
                                    <w:spacing w:after="0"/>
                                    <w:jc w:val="center"/>
                                    <w:rPr>
                                      <w:rFonts w:ascii="Arial" w:hAnsi="Arial" w:cs="Arial"/>
                                      <w:color w:val="808080" w:themeColor="background1" w:themeShade="80"/>
                                      <w:sz w:val="18"/>
                                      <w:szCs w:val="18"/>
                                    </w:rPr>
                                  </w:pPr>
                                </w:p>
                              </w:tc>
                            </w:tr>
                            <w:tr w:rsidR="0027444B" w:rsidRPr="00B44317" w:rsidTr="00A573F7">
                              <w:trPr>
                                <w:jc w:val="center"/>
                              </w:trPr>
                              <w:tc>
                                <w:tcPr>
                                  <w:tcW w:w="1129" w:type="dxa"/>
                                  <w:vMerge/>
                                  <w:tcBorders>
                                    <w:left w:val="single" w:sz="8" w:space="0" w:color="auto"/>
                                  </w:tcBorders>
                                  <w:vAlign w:val="center"/>
                                </w:tcPr>
                                <w:p w:rsidR="0027444B" w:rsidRPr="00B44317" w:rsidRDefault="0027444B" w:rsidP="0027444B">
                                  <w:pPr>
                                    <w:snapToGrid w:val="0"/>
                                    <w:spacing w:after="0"/>
                                    <w:jc w:val="center"/>
                                    <w:rPr>
                                      <w:rFonts w:ascii="Arial" w:hAnsi="Arial" w:cs="Arial"/>
                                      <w:sz w:val="18"/>
                                      <w:szCs w:val="18"/>
                                    </w:rPr>
                                  </w:pPr>
                                </w:p>
                              </w:tc>
                              <w:tc>
                                <w:tcPr>
                                  <w:tcW w:w="567" w:type="dxa"/>
                                  <w:vMerge/>
                                  <w:vAlign w:val="center"/>
                                </w:tcPr>
                                <w:p w:rsidR="0027444B" w:rsidRPr="00B44317" w:rsidRDefault="0027444B" w:rsidP="0027444B">
                                  <w:pPr>
                                    <w:snapToGrid w:val="0"/>
                                    <w:spacing w:after="0"/>
                                    <w:jc w:val="center"/>
                                    <w:rPr>
                                      <w:rFonts w:ascii="Arial" w:hAnsi="Arial" w:cs="Arial"/>
                                      <w:sz w:val="18"/>
                                      <w:szCs w:val="18"/>
                                    </w:rPr>
                                  </w:pPr>
                                </w:p>
                              </w:tc>
                              <w:tc>
                                <w:tcPr>
                                  <w:tcW w:w="1418"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b/>
                                      <w:color w:val="0D0D0D" w:themeColor="text1" w:themeTint="F2"/>
                                      <w:sz w:val="18"/>
                                      <w:szCs w:val="18"/>
                                      <w:lang w:eastAsia="zh-CN"/>
                                    </w:rPr>
                                  </w:pPr>
                                  <w:r w:rsidRPr="00B44317">
                                    <w:rPr>
                                      <w:rFonts w:ascii="Arial" w:hAnsi="Arial" w:cs="Arial"/>
                                      <w:b/>
                                      <w:color w:val="0D0D0D" w:themeColor="text1" w:themeTint="F2"/>
                                      <w:sz w:val="18"/>
                                      <w:szCs w:val="18"/>
                                      <w:lang w:eastAsia="zh-CN"/>
                                    </w:rPr>
                                    <w:t xml:space="preserve">Included in current </w:t>
                                  </w:r>
                                </w:p>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color w:val="0D0D0D" w:themeColor="text1" w:themeTint="F2"/>
                                      <w:sz w:val="18"/>
                                      <w:szCs w:val="18"/>
                                      <w:lang w:eastAsia="zh-CN"/>
                                    </w:rPr>
                                    <w:t>Rel-19 scope</w:t>
                                  </w:r>
                                </w:p>
                              </w:tc>
                              <w:tc>
                                <w:tcPr>
                                  <w:tcW w:w="1191" w:type="dxa"/>
                                  <w:tcBorders>
                                    <w:left w:val="single" w:sz="8" w:space="0" w:color="auto"/>
                                  </w:tcBorders>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lef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BE5A97">
                                    <w:rPr>
                                      <w:rFonts w:ascii="Arial" w:hAnsi="Arial" w:cs="Arial"/>
                                      <w:color w:val="C00000"/>
                                      <w:sz w:val="18"/>
                                      <w:szCs w:val="18"/>
                                    </w:rPr>
                                    <w:t>26 + 29</w:t>
                                  </w:r>
                                </w:p>
                                <w:p w:rsidR="0027444B" w:rsidRPr="00B44317" w:rsidRDefault="00476C4E" w:rsidP="0027444B">
                                  <w:pPr>
                                    <w:snapToGrid w:val="0"/>
                                    <w:spacing w:after="0"/>
                                    <w:jc w:val="center"/>
                                    <w:rPr>
                                      <w:rFonts w:ascii="Arial" w:hAnsi="Arial" w:cs="Arial"/>
                                      <w:sz w:val="18"/>
                                      <w:szCs w:val="18"/>
                                    </w:rPr>
                                  </w:pPr>
                                  <w:r>
                                    <w:rPr>
                                      <w:rFonts w:ascii="Arial" w:hAnsi="Arial" w:cs="Arial"/>
                                      <w:color w:val="C00000"/>
                                      <w:sz w:val="18"/>
                                      <w:szCs w:val="18"/>
                                    </w:rPr>
                                    <w:t>[6]</w:t>
                                  </w:r>
                                </w:p>
                              </w:tc>
                              <w:tc>
                                <w:tcPr>
                                  <w:tcW w:w="1191" w:type="dxa"/>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BE5A97">
                                    <w:rPr>
                                      <w:rFonts w:ascii="Arial" w:hAnsi="Arial" w:cs="Arial"/>
                                      <w:color w:val="C00000"/>
                                      <w:sz w:val="18"/>
                                      <w:szCs w:val="18"/>
                                    </w:rPr>
                                    <w:t>26 + 26</w:t>
                                  </w:r>
                                </w:p>
                                <w:p w:rsidR="0027444B" w:rsidRPr="008732E1" w:rsidRDefault="00476C4E" w:rsidP="0027444B">
                                  <w:pPr>
                                    <w:snapToGrid w:val="0"/>
                                    <w:spacing w:after="0"/>
                                    <w:jc w:val="center"/>
                                    <w:rPr>
                                      <w:rFonts w:ascii="Arial" w:hAnsi="Arial" w:cs="Arial"/>
                                      <w:color w:val="C00000"/>
                                      <w:sz w:val="18"/>
                                      <w:szCs w:val="18"/>
                                    </w:rPr>
                                  </w:pPr>
                                  <w:r>
                                    <w:rPr>
                                      <w:rFonts w:ascii="Arial" w:hAnsi="Arial" w:cs="Arial"/>
                                      <w:color w:val="C00000"/>
                                      <w:sz w:val="18"/>
                                      <w:szCs w:val="18"/>
                                    </w:rPr>
                                    <w:t>[6]</w:t>
                                  </w:r>
                                </w:p>
                              </w:tc>
                              <w:tc>
                                <w:tcPr>
                                  <w:tcW w:w="1191"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BE5A97">
                                    <w:rPr>
                                      <w:rFonts w:ascii="Arial" w:hAnsi="Arial" w:cs="Arial"/>
                                      <w:b/>
                                      <w:color w:val="C00000"/>
                                      <w:sz w:val="18"/>
                                      <w:szCs w:val="18"/>
                                    </w:rPr>
                                    <w:t>26 + 29</w:t>
                                  </w:r>
                                </w:p>
                                <w:p w:rsidR="0027444B" w:rsidRPr="00B96D4A" w:rsidRDefault="00476C4E" w:rsidP="0027444B">
                                  <w:pPr>
                                    <w:snapToGrid w:val="0"/>
                                    <w:spacing w:after="0"/>
                                    <w:jc w:val="center"/>
                                    <w:rPr>
                                      <w:rFonts w:ascii="Arial" w:hAnsi="Arial" w:cs="Arial"/>
                                      <w:color w:val="808080" w:themeColor="background1" w:themeShade="80"/>
                                      <w:sz w:val="18"/>
                                      <w:szCs w:val="18"/>
                                    </w:rPr>
                                  </w:pPr>
                                  <w:r>
                                    <w:rPr>
                                      <w:rFonts w:ascii="Arial" w:hAnsi="Arial" w:cs="Arial"/>
                                      <w:color w:val="C00000"/>
                                      <w:sz w:val="18"/>
                                      <w:szCs w:val="18"/>
                                    </w:rPr>
                                    <w:t>[6]</w:t>
                                  </w:r>
                                </w:p>
                              </w:tc>
                            </w:tr>
                          </w:tbl>
                          <w:p w:rsidR="0027444B" w:rsidRPr="008D3A20" w:rsidRDefault="0027444B" w:rsidP="0027444B">
                            <w:pPr>
                              <w:rPr>
                                <w:szCs w:val="24"/>
                                <w:lang w:eastAsia="zh-CN"/>
                              </w:rPr>
                            </w:pPr>
                          </w:p>
                        </w:txbxContent>
                      </wps:txbx>
                      <wps:bodyPr rot="0" vert="horz" wrap="square" lIns="91440" tIns="45720" rIns="91440" bIns="45720" anchor="t" anchorCtr="0">
                        <a:noAutofit/>
                      </wps:bodyPr>
                    </wps:wsp>
                  </a:graphicData>
                </a:graphic>
              </wp:inline>
            </w:drawing>
          </mc:Choice>
          <mc:Fallback>
            <w:pict>
              <v:shapetype w14:anchorId="77EE67C1" id="_x0000_t202" coordsize="21600,21600" o:spt="202" path="m,l,21600r21600,l21600,xe">
                <v:stroke joinstyle="miter"/>
                <v:path gradientshapeok="t" o:connecttype="rect"/>
              </v:shapetype>
              <v:shape id="Text Box 3" o:spid="_x0000_s1028" type="#_x0000_t202" style="width:480.85pt;height:2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">
                <v:shadow on="t" color="black" opacity="26214f" origin=",-.5" offset="0,3pt"/>
                <v:textbox>
                  <w:txbxContent>
                    <w:p w:rsidR="0027444B" w:rsidRDefault="0027444B" w:rsidP="0027444B">
                      <w:pPr>
                        <w:pStyle w:val="Caption"/>
                        <w:keepNext/>
                        <w:snapToGrid w:val="0"/>
                        <w:spacing w:after="60"/>
                        <w:jc w:val="center"/>
                      </w:pPr>
                      <w:bookmarkStart w:id="4" w:name="_Ref162384942"/>
                      <w:r>
                        <w:t xml:space="preserve">Table </w:t>
                      </w:r>
                      <w:bookmarkEnd w:id="4"/>
                      <w:r>
                        <w:t xml:space="preserve">3 </w:t>
                      </w:r>
                      <w:r w:rsidRPr="004956E9">
                        <w:t>Scenarios for</w:t>
                      </w:r>
                      <w:r>
                        <w:t xml:space="preserve"> inter-band </w:t>
                      </w:r>
                      <w:r w:rsidRPr="004956E9">
                        <w:t>CA high power UE that have been supported in the previous release and included in Rel-19 scope</w:t>
                      </w:r>
                      <w:r>
                        <w:t xml:space="preserve"> [</w:t>
                      </w:r>
                      <w:r w:rsidR="00476C4E">
                        <w:t>3</w:t>
                      </w:r>
                      <w:r>
                        <w:t>][</w:t>
                      </w:r>
                      <w:r w:rsidR="00476C4E">
                        <w:t>4</w:t>
                      </w:r>
                      <w:r>
                        <w:t>][</w:t>
                      </w:r>
                      <w:r w:rsidR="00476C4E">
                        <w:t>5</w:t>
                      </w:r>
                      <w:r>
                        <w:t>][</w:t>
                      </w:r>
                      <w:r w:rsidR="00006B7E">
                        <w:t>9</w:t>
                      </w:r>
                      <w:r>
                        <w:t>]</w:t>
                      </w:r>
                    </w:p>
                    <w:tbl>
                      <w:tblPr>
                        <w:tblStyle w:val="TableGrid"/>
                        <w:tblW w:w="0" w:type="auto"/>
                        <w:jc w:val="center"/>
                        <w:tblLook w:val="04A0" w:firstRow="1" w:lastRow="0" w:firstColumn="1" w:lastColumn="0" w:noHBand="0" w:noVBand="1"/>
                      </w:tblPr>
                      <w:tblGrid>
                        <w:gridCol w:w="1129"/>
                        <w:gridCol w:w="567"/>
                        <w:gridCol w:w="1418"/>
                        <w:gridCol w:w="1191"/>
                        <w:gridCol w:w="1191"/>
                        <w:gridCol w:w="1191"/>
                        <w:gridCol w:w="1191"/>
                        <w:gridCol w:w="1191"/>
                      </w:tblGrid>
                      <w:tr w:rsidR="0027444B" w:rsidRPr="00B44317" w:rsidTr="00A573F7">
                        <w:trPr>
                          <w:jc w:val="center"/>
                        </w:trPr>
                        <w:tc>
                          <w:tcPr>
                            <w:tcW w:w="3114" w:type="dxa"/>
                            <w:gridSpan w:val="3"/>
                            <w:vMerge w:val="restart"/>
                            <w:tcBorders>
                              <w:top w:val="single" w:sz="8" w:space="0" w:color="auto"/>
                              <w:left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sz w:val="18"/>
                                <w:szCs w:val="18"/>
                              </w:rPr>
                            </w:pPr>
                          </w:p>
                        </w:tc>
                        <w:tc>
                          <w:tcPr>
                            <w:tcW w:w="2382" w:type="dxa"/>
                            <w:gridSpan w:val="2"/>
                            <w:tcBorders>
                              <w:top w:val="single" w:sz="8" w:space="0" w:color="auto"/>
                              <w:left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PC2</w:t>
                            </w:r>
                          </w:p>
                        </w:tc>
                        <w:tc>
                          <w:tcPr>
                            <w:tcW w:w="3573" w:type="dxa"/>
                            <w:gridSpan w:val="3"/>
                            <w:tcBorders>
                              <w:top w:val="single" w:sz="8" w:space="0" w:color="auto"/>
                              <w:left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color w:val="000000" w:themeColor="text1"/>
                                <w:sz w:val="18"/>
                                <w:szCs w:val="18"/>
                              </w:rPr>
                              <w:t>PC1.5</w:t>
                            </w:r>
                          </w:p>
                        </w:tc>
                      </w:tr>
                      <w:tr w:rsidR="0027444B" w:rsidRPr="00B44317" w:rsidTr="00A573F7">
                        <w:trPr>
                          <w:jc w:val="center"/>
                        </w:trPr>
                        <w:tc>
                          <w:tcPr>
                            <w:tcW w:w="3114" w:type="dxa"/>
                            <w:gridSpan w:val="3"/>
                            <w:vMerge/>
                            <w:tcBorders>
                              <w:left w:val="single" w:sz="8" w:space="0" w:color="auto"/>
                              <w:bottom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FDD + TDD</w:t>
                            </w:r>
                          </w:p>
                        </w:tc>
                        <w:tc>
                          <w:tcPr>
                            <w:tcW w:w="1191" w:type="dxa"/>
                            <w:tcBorders>
                              <w:bottom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TDD + TDD</w:t>
                            </w:r>
                          </w:p>
                        </w:tc>
                        <w:tc>
                          <w:tcPr>
                            <w:tcW w:w="1191" w:type="dxa"/>
                            <w:tcBorders>
                              <w:left w:val="single" w:sz="8" w:space="0" w:color="auto"/>
                              <w:bottom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FDD + TDD</w:t>
                            </w:r>
                          </w:p>
                        </w:tc>
                        <w:tc>
                          <w:tcPr>
                            <w:tcW w:w="1191" w:type="dxa"/>
                            <w:tcBorders>
                              <w:bottom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TDD + TDD</w:t>
                            </w:r>
                          </w:p>
                        </w:tc>
                        <w:tc>
                          <w:tcPr>
                            <w:tcW w:w="1191" w:type="dxa"/>
                            <w:tcBorders>
                              <w:bottom w:val="single" w:sz="8" w:space="0" w:color="auto"/>
                              <w:righ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FDD + FDD</w:t>
                            </w:r>
                          </w:p>
                        </w:tc>
                      </w:tr>
                      <w:tr w:rsidR="0027444B" w:rsidRPr="00B44317" w:rsidTr="00A573F7">
                        <w:trPr>
                          <w:jc w:val="center"/>
                        </w:trPr>
                        <w:tc>
                          <w:tcPr>
                            <w:tcW w:w="1129" w:type="dxa"/>
                            <w:vMerge w:val="restart"/>
                            <w:tcBorders>
                              <w:top w:val="single" w:sz="8" w:space="0" w:color="auto"/>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Inter-band CA</w:t>
                            </w:r>
                          </w:p>
                        </w:tc>
                        <w:tc>
                          <w:tcPr>
                            <w:tcW w:w="567" w:type="dxa"/>
                            <w:vMerge w:val="restart"/>
                            <w:tcBorders>
                              <w:top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2Tx</w:t>
                            </w:r>
                          </w:p>
                        </w:tc>
                        <w:tc>
                          <w:tcPr>
                            <w:tcW w:w="1418" w:type="dxa"/>
                            <w:tcBorders>
                              <w:top w:val="single" w:sz="8" w:space="0" w:color="auto"/>
                              <w:righ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lang w:eastAsia="zh-CN"/>
                              </w:rPr>
                              <w:t>Support</w:t>
                            </w:r>
                          </w:p>
                        </w:tc>
                        <w:tc>
                          <w:tcPr>
                            <w:tcW w:w="1191" w:type="dxa"/>
                            <w:tcBorders>
                              <w:top w:val="single" w:sz="8" w:space="0" w:color="auto"/>
                              <w:lef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+ 23</w:t>
                            </w:r>
                          </w:p>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5</w:t>
                            </w:r>
                            <w:r>
                              <w:rPr>
                                <w:rFonts w:ascii="Arial" w:hAnsi="Arial" w:cs="Arial"/>
                                <w:sz w:val="18"/>
                                <w:szCs w:val="18"/>
                              </w:rPr>
                              <w:t>]</w:t>
                            </w:r>
                          </w:p>
                        </w:tc>
                        <w:tc>
                          <w:tcPr>
                            <w:tcW w:w="1191" w:type="dxa"/>
                            <w:tcBorders>
                              <w:top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+ 23</w:t>
                            </w:r>
                          </w:p>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p>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26 + 26</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5</w:t>
                            </w:r>
                            <w:r>
                              <w:rPr>
                                <w:rFonts w:ascii="Arial" w:hAnsi="Arial" w:cs="Arial"/>
                                <w:sz w:val="18"/>
                                <w:szCs w:val="18"/>
                              </w:rPr>
                              <w:t>]</w:t>
                            </w:r>
                          </w:p>
                        </w:tc>
                        <w:tc>
                          <w:tcPr>
                            <w:tcW w:w="1191" w:type="dxa"/>
                            <w:tcBorders>
                              <w:top w:val="single" w:sz="8" w:space="0" w:color="auto"/>
                              <w:left w:val="single" w:sz="8" w:space="0" w:color="auto"/>
                            </w:tcBorders>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top w:val="single" w:sz="8" w:space="0" w:color="auto"/>
                            </w:tcBorders>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top w:val="single" w:sz="8" w:space="0" w:color="auto"/>
                              <w:right w:val="single" w:sz="8" w:space="0" w:color="auto"/>
                            </w:tcBorders>
                            <w:shd w:val="clear" w:color="auto" w:fill="auto"/>
                            <w:vAlign w:val="center"/>
                          </w:tcPr>
                          <w:p w:rsidR="0027444B" w:rsidRPr="00B96D4A" w:rsidRDefault="0027444B" w:rsidP="0027444B">
                            <w:pPr>
                              <w:snapToGrid w:val="0"/>
                              <w:spacing w:after="0"/>
                              <w:jc w:val="center"/>
                              <w:rPr>
                                <w:rFonts w:ascii="Arial" w:hAnsi="Arial" w:cs="Arial"/>
                                <w:color w:val="808080" w:themeColor="background1" w:themeShade="80"/>
                                <w:sz w:val="18"/>
                                <w:szCs w:val="18"/>
                              </w:rPr>
                            </w:pPr>
                          </w:p>
                        </w:tc>
                      </w:tr>
                      <w:tr w:rsidR="0027444B" w:rsidRPr="00B44317" w:rsidTr="00A573F7">
                        <w:trPr>
                          <w:jc w:val="center"/>
                        </w:trPr>
                        <w:tc>
                          <w:tcPr>
                            <w:tcW w:w="1129" w:type="dxa"/>
                            <w:vMerge/>
                            <w:tcBorders>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p>
                        </w:tc>
                        <w:tc>
                          <w:tcPr>
                            <w:tcW w:w="567" w:type="dxa"/>
                            <w:vMerge/>
                            <w:vAlign w:val="center"/>
                          </w:tcPr>
                          <w:p w:rsidR="0027444B" w:rsidRPr="00B44317" w:rsidRDefault="0027444B" w:rsidP="0027444B">
                            <w:pPr>
                              <w:snapToGrid w:val="0"/>
                              <w:spacing w:after="0"/>
                              <w:jc w:val="center"/>
                              <w:rPr>
                                <w:rFonts w:ascii="Arial" w:hAnsi="Arial" w:cs="Arial"/>
                                <w:b/>
                                <w:sz w:val="18"/>
                                <w:szCs w:val="18"/>
                              </w:rPr>
                            </w:pPr>
                          </w:p>
                        </w:tc>
                        <w:tc>
                          <w:tcPr>
                            <w:tcW w:w="1418"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b/>
                                <w:color w:val="0D0D0D" w:themeColor="text1" w:themeTint="F2"/>
                                <w:sz w:val="18"/>
                                <w:szCs w:val="18"/>
                                <w:lang w:eastAsia="zh-CN"/>
                              </w:rPr>
                            </w:pPr>
                            <w:r w:rsidRPr="00B44317">
                              <w:rPr>
                                <w:rFonts w:ascii="Arial" w:hAnsi="Arial" w:cs="Arial"/>
                                <w:b/>
                                <w:color w:val="0D0D0D" w:themeColor="text1" w:themeTint="F2"/>
                                <w:sz w:val="18"/>
                                <w:szCs w:val="18"/>
                                <w:lang w:eastAsia="zh-CN"/>
                              </w:rPr>
                              <w:t xml:space="preserve">Included in current </w:t>
                            </w:r>
                          </w:p>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color w:val="0D0D0D" w:themeColor="text1" w:themeTint="F2"/>
                                <w:sz w:val="18"/>
                                <w:szCs w:val="18"/>
                                <w:lang w:eastAsia="zh-CN"/>
                              </w:rPr>
                              <w:t>Rel-19 scope</w:t>
                            </w:r>
                          </w:p>
                        </w:tc>
                        <w:tc>
                          <w:tcPr>
                            <w:tcW w:w="1191" w:type="dxa"/>
                            <w:tcBorders>
                              <w:left w:val="single" w:sz="8" w:space="0" w:color="auto"/>
                            </w:tcBorders>
                            <w:shd w:val="clear" w:color="auto" w:fill="auto"/>
                            <w:vAlign w:val="center"/>
                          </w:tcPr>
                          <w:p w:rsidR="0027444B" w:rsidRPr="008732E1" w:rsidRDefault="0027444B" w:rsidP="0027444B">
                            <w:pPr>
                              <w:snapToGrid w:val="0"/>
                              <w:spacing w:after="0"/>
                              <w:rPr>
                                <w:rFonts w:ascii="Arial" w:hAnsi="Arial" w:cs="Arial"/>
                                <w:color w:val="C00000"/>
                                <w:sz w:val="18"/>
                                <w:szCs w:val="18"/>
                              </w:rPr>
                            </w:pPr>
                          </w:p>
                        </w:tc>
                        <w:tc>
                          <w:tcPr>
                            <w:tcW w:w="1191" w:type="dxa"/>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lef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C6650B">
                              <w:rPr>
                                <w:rFonts w:ascii="Arial" w:hAnsi="Arial" w:cs="Arial"/>
                                <w:color w:val="C00000"/>
                                <w:sz w:val="18"/>
                                <w:szCs w:val="18"/>
                              </w:rPr>
                              <w:t>26 + 26</w:t>
                            </w:r>
                          </w:p>
                          <w:p w:rsidR="0027444B" w:rsidRPr="00B44317" w:rsidRDefault="0027444B" w:rsidP="00F258FB">
                            <w:pPr>
                              <w:snapToGrid w:val="0"/>
                              <w:spacing w:after="0"/>
                              <w:jc w:val="center"/>
                              <w:rPr>
                                <w:rFonts w:ascii="Arial" w:hAnsi="Arial" w:cs="Arial"/>
                                <w:sz w:val="18"/>
                                <w:szCs w:val="18"/>
                              </w:rPr>
                            </w:pPr>
                            <w:r>
                              <w:rPr>
                                <w:rFonts w:ascii="Arial" w:hAnsi="Arial" w:cs="Arial"/>
                                <w:color w:val="C00000"/>
                                <w:sz w:val="18"/>
                                <w:szCs w:val="18"/>
                              </w:rPr>
                              <w:t>[</w:t>
                            </w:r>
                            <w:r w:rsidR="00476C4E">
                              <w:rPr>
                                <w:rFonts w:ascii="Arial" w:hAnsi="Arial" w:cs="Arial"/>
                                <w:color w:val="C00000"/>
                                <w:sz w:val="18"/>
                                <w:szCs w:val="18"/>
                              </w:rPr>
                              <w:t>6</w:t>
                            </w:r>
                            <w:r>
                              <w:rPr>
                                <w:rFonts w:ascii="Arial" w:hAnsi="Arial" w:cs="Arial"/>
                                <w:color w:val="C00000"/>
                                <w:sz w:val="18"/>
                                <w:szCs w:val="18"/>
                              </w:rPr>
                              <w:t>]</w:t>
                            </w:r>
                          </w:p>
                        </w:tc>
                        <w:tc>
                          <w:tcPr>
                            <w:tcW w:w="1191" w:type="dxa"/>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C6650B">
                              <w:rPr>
                                <w:rFonts w:ascii="Arial" w:hAnsi="Arial" w:cs="Arial"/>
                                <w:color w:val="C00000"/>
                                <w:sz w:val="18"/>
                                <w:szCs w:val="18"/>
                              </w:rPr>
                              <w:t>26 + 26</w:t>
                            </w:r>
                          </w:p>
                          <w:p w:rsidR="0027444B" w:rsidRPr="00B44317" w:rsidRDefault="0027444B" w:rsidP="00F258FB">
                            <w:pPr>
                              <w:snapToGrid w:val="0"/>
                              <w:spacing w:after="0"/>
                              <w:jc w:val="center"/>
                              <w:rPr>
                                <w:rFonts w:ascii="Arial" w:hAnsi="Arial" w:cs="Arial"/>
                                <w:sz w:val="18"/>
                                <w:szCs w:val="18"/>
                              </w:rPr>
                            </w:pPr>
                            <w:r>
                              <w:rPr>
                                <w:rFonts w:ascii="Arial" w:hAnsi="Arial" w:cs="Arial"/>
                                <w:color w:val="C00000"/>
                                <w:sz w:val="18"/>
                                <w:szCs w:val="18"/>
                              </w:rPr>
                              <w:t>[</w:t>
                            </w:r>
                            <w:r w:rsidR="00476C4E">
                              <w:rPr>
                                <w:rFonts w:ascii="Arial" w:hAnsi="Arial" w:cs="Arial"/>
                                <w:color w:val="C00000"/>
                                <w:sz w:val="18"/>
                                <w:szCs w:val="18"/>
                              </w:rPr>
                              <w:t>6</w:t>
                            </w:r>
                            <w:r>
                              <w:rPr>
                                <w:rFonts w:ascii="Arial" w:hAnsi="Arial" w:cs="Arial"/>
                                <w:color w:val="C00000"/>
                                <w:sz w:val="18"/>
                                <w:szCs w:val="18"/>
                              </w:rPr>
                              <w:t>]</w:t>
                            </w:r>
                          </w:p>
                        </w:tc>
                        <w:tc>
                          <w:tcPr>
                            <w:tcW w:w="1191"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C6650B">
                              <w:rPr>
                                <w:rFonts w:ascii="Arial" w:hAnsi="Arial" w:cs="Arial"/>
                                <w:b/>
                                <w:color w:val="C00000"/>
                                <w:sz w:val="18"/>
                                <w:szCs w:val="18"/>
                              </w:rPr>
                              <w:t>26 + 26</w:t>
                            </w:r>
                          </w:p>
                          <w:p w:rsidR="0027444B" w:rsidRPr="008732E1" w:rsidRDefault="0027444B" w:rsidP="00F258FB">
                            <w:pPr>
                              <w:snapToGrid w:val="0"/>
                              <w:spacing w:after="0"/>
                              <w:jc w:val="center"/>
                              <w:rPr>
                                <w:rFonts w:ascii="Arial" w:hAnsi="Arial" w:cs="Arial"/>
                                <w:b/>
                                <w:color w:val="C00000"/>
                                <w:sz w:val="18"/>
                                <w:szCs w:val="18"/>
                              </w:rPr>
                            </w:pPr>
                            <w:r>
                              <w:rPr>
                                <w:rFonts w:ascii="Arial" w:hAnsi="Arial" w:cs="Arial"/>
                                <w:color w:val="C00000"/>
                                <w:sz w:val="18"/>
                                <w:szCs w:val="18"/>
                              </w:rPr>
                              <w:t>[</w:t>
                            </w:r>
                            <w:r w:rsidR="00476C4E">
                              <w:rPr>
                                <w:rFonts w:ascii="Arial" w:hAnsi="Arial" w:cs="Arial"/>
                                <w:color w:val="C00000"/>
                                <w:sz w:val="18"/>
                                <w:szCs w:val="18"/>
                              </w:rPr>
                              <w:t>6</w:t>
                            </w:r>
                            <w:r>
                              <w:rPr>
                                <w:rFonts w:ascii="Arial" w:hAnsi="Arial" w:cs="Arial"/>
                                <w:color w:val="C00000"/>
                                <w:sz w:val="18"/>
                                <w:szCs w:val="18"/>
                              </w:rPr>
                              <w:t>]</w:t>
                            </w:r>
                          </w:p>
                        </w:tc>
                      </w:tr>
                      <w:tr w:rsidR="0027444B" w:rsidRPr="00B44317" w:rsidTr="00A573F7">
                        <w:trPr>
                          <w:jc w:val="center"/>
                        </w:trPr>
                        <w:tc>
                          <w:tcPr>
                            <w:tcW w:w="1129" w:type="dxa"/>
                            <w:vMerge/>
                            <w:tcBorders>
                              <w:left w:val="single" w:sz="8" w:space="0" w:color="auto"/>
                            </w:tcBorders>
                            <w:vAlign w:val="center"/>
                          </w:tcPr>
                          <w:p w:rsidR="0027444B" w:rsidRPr="00B44317" w:rsidRDefault="0027444B" w:rsidP="0027444B">
                            <w:pPr>
                              <w:snapToGrid w:val="0"/>
                              <w:spacing w:after="0"/>
                              <w:jc w:val="center"/>
                              <w:rPr>
                                <w:rFonts w:ascii="Arial" w:hAnsi="Arial" w:cs="Arial"/>
                                <w:b/>
                                <w:sz w:val="18"/>
                                <w:szCs w:val="18"/>
                              </w:rPr>
                            </w:pPr>
                          </w:p>
                        </w:tc>
                        <w:tc>
                          <w:tcPr>
                            <w:tcW w:w="567" w:type="dxa"/>
                            <w:vMerge w:val="restart"/>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rPr>
                              <w:t>3Tx</w:t>
                            </w:r>
                          </w:p>
                        </w:tc>
                        <w:tc>
                          <w:tcPr>
                            <w:tcW w:w="1418" w:type="dxa"/>
                            <w:tcBorders>
                              <w:righ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sz w:val="18"/>
                                <w:szCs w:val="18"/>
                                <w:lang w:eastAsia="zh-CN"/>
                              </w:rPr>
                              <w:t>Support</w:t>
                            </w:r>
                            <w:r>
                              <w:rPr>
                                <w:rFonts w:ascii="Arial" w:hAnsi="Arial" w:cs="Arial"/>
                                <w:b/>
                                <w:sz w:val="18"/>
                                <w:szCs w:val="18"/>
                                <w:lang w:eastAsia="zh-CN"/>
                              </w:rPr>
                              <w:t xml:space="preserve"> </w:t>
                            </w:r>
                          </w:p>
                        </w:tc>
                        <w:tc>
                          <w:tcPr>
                            <w:tcW w:w="1191" w:type="dxa"/>
                            <w:tcBorders>
                              <w:left w:val="single" w:sz="8" w:space="0" w:color="auto"/>
                            </w:tcBorders>
                            <w:shd w:val="clear" w:color="auto" w:fill="92D050"/>
                            <w:vAlign w:val="center"/>
                          </w:tcPr>
                          <w:p w:rsidR="0027444B" w:rsidRPr="00B44317"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p>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+ 23</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4</w:t>
                            </w:r>
                            <w:r>
                              <w:rPr>
                                <w:rFonts w:ascii="Arial" w:hAnsi="Arial" w:cs="Arial"/>
                                <w:sz w:val="18"/>
                                <w:szCs w:val="18"/>
                              </w:rPr>
                              <w:t>]</w:t>
                            </w:r>
                          </w:p>
                        </w:tc>
                        <w:tc>
                          <w:tcPr>
                            <w:tcW w:w="1191" w:type="dxa"/>
                            <w:shd w:val="clear" w:color="auto" w:fill="92D050"/>
                            <w:vAlign w:val="center"/>
                          </w:tcPr>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+ 26</w:t>
                            </w:r>
                          </w:p>
                          <w:p w:rsidR="0027444B" w:rsidRDefault="0027444B" w:rsidP="0027444B">
                            <w:pPr>
                              <w:snapToGrid w:val="0"/>
                              <w:spacing w:after="0"/>
                              <w:jc w:val="center"/>
                              <w:rPr>
                                <w:rFonts w:ascii="Arial" w:hAnsi="Arial" w:cs="Arial"/>
                                <w:sz w:val="18"/>
                                <w:szCs w:val="18"/>
                              </w:rPr>
                            </w:pPr>
                            <w:r>
                              <w:rPr>
                                <w:rFonts w:ascii="Arial" w:hAnsi="Arial" w:cs="Arial"/>
                                <w:sz w:val="18"/>
                                <w:szCs w:val="18"/>
                              </w:rPr>
                              <w:t xml:space="preserve">26 + 26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4</w:t>
                            </w:r>
                            <w:r>
                              <w:rPr>
                                <w:rFonts w:ascii="Arial" w:hAnsi="Arial" w:cs="Arial"/>
                                <w:sz w:val="18"/>
                                <w:szCs w:val="18"/>
                              </w:rPr>
                              <w:t>]</w:t>
                            </w:r>
                          </w:p>
                        </w:tc>
                        <w:tc>
                          <w:tcPr>
                            <w:tcW w:w="1191" w:type="dxa"/>
                            <w:tcBorders>
                              <w:left w:val="single" w:sz="8" w:space="0" w:color="auto"/>
                            </w:tcBorders>
                            <w:shd w:val="clear" w:color="auto" w:fill="92D050"/>
                            <w:vAlign w:val="center"/>
                          </w:tcPr>
                          <w:p w:rsidR="0027444B" w:rsidRDefault="0027444B" w:rsidP="0027444B">
                            <w:pPr>
                              <w:snapToGrid w:val="0"/>
                              <w:spacing w:after="0"/>
                              <w:jc w:val="center"/>
                              <w:rPr>
                                <w:rFonts w:ascii="Arial" w:hAnsi="Arial" w:cs="Arial"/>
                                <w:sz w:val="18"/>
                                <w:szCs w:val="18"/>
                              </w:rPr>
                            </w:pPr>
                            <w:r w:rsidRPr="00B44317">
                              <w:rPr>
                                <w:rFonts w:ascii="Arial" w:hAnsi="Arial" w:cs="Arial"/>
                                <w:sz w:val="18"/>
                                <w:szCs w:val="18"/>
                              </w:rPr>
                              <w:t>23 + 29</w:t>
                            </w:r>
                            <w:r>
                              <w:rPr>
                                <w:rFonts w:ascii="Arial" w:hAnsi="Arial" w:cs="Arial"/>
                                <w:sz w:val="18"/>
                                <w:szCs w:val="18"/>
                              </w:rPr>
                              <w:t xml:space="preserve"> </w:t>
                            </w:r>
                          </w:p>
                          <w:p w:rsidR="0027444B" w:rsidRPr="00B44317" w:rsidRDefault="0027444B" w:rsidP="00F258FB">
                            <w:pPr>
                              <w:snapToGrid w:val="0"/>
                              <w:spacing w:after="0"/>
                              <w:jc w:val="center"/>
                              <w:rPr>
                                <w:rFonts w:ascii="Arial" w:hAnsi="Arial" w:cs="Arial"/>
                                <w:sz w:val="18"/>
                                <w:szCs w:val="18"/>
                              </w:rPr>
                            </w:pPr>
                            <w:r>
                              <w:rPr>
                                <w:rFonts w:ascii="Arial" w:hAnsi="Arial" w:cs="Arial"/>
                                <w:sz w:val="18"/>
                                <w:szCs w:val="18"/>
                              </w:rPr>
                              <w:t>[</w:t>
                            </w:r>
                            <w:r w:rsidR="00476C4E">
                              <w:rPr>
                                <w:rFonts w:ascii="Arial" w:hAnsi="Arial" w:cs="Arial"/>
                                <w:sz w:val="18"/>
                                <w:szCs w:val="18"/>
                              </w:rPr>
                              <w:t>4</w:t>
                            </w:r>
                            <w:r>
                              <w:rPr>
                                <w:rFonts w:ascii="Arial" w:hAnsi="Arial" w:cs="Arial"/>
                                <w:sz w:val="18"/>
                                <w:szCs w:val="18"/>
                              </w:rPr>
                              <w:t>]</w:t>
                            </w:r>
                          </w:p>
                        </w:tc>
                        <w:tc>
                          <w:tcPr>
                            <w:tcW w:w="1191" w:type="dxa"/>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right w:val="single" w:sz="8" w:space="0" w:color="auto"/>
                            </w:tcBorders>
                            <w:shd w:val="clear" w:color="auto" w:fill="auto"/>
                            <w:vAlign w:val="center"/>
                          </w:tcPr>
                          <w:p w:rsidR="0027444B" w:rsidRPr="00B96D4A" w:rsidRDefault="0027444B" w:rsidP="0027444B">
                            <w:pPr>
                              <w:snapToGrid w:val="0"/>
                              <w:spacing w:after="0"/>
                              <w:jc w:val="center"/>
                              <w:rPr>
                                <w:rFonts w:ascii="Arial" w:hAnsi="Arial" w:cs="Arial"/>
                                <w:color w:val="808080" w:themeColor="background1" w:themeShade="80"/>
                                <w:sz w:val="18"/>
                                <w:szCs w:val="18"/>
                              </w:rPr>
                            </w:pPr>
                          </w:p>
                        </w:tc>
                      </w:tr>
                      <w:tr w:rsidR="0027444B" w:rsidRPr="00B44317" w:rsidTr="00A573F7">
                        <w:trPr>
                          <w:jc w:val="center"/>
                        </w:trPr>
                        <w:tc>
                          <w:tcPr>
                            <w:tcW w:w="1129" w:type="dxa"/>
                            <w:vMerge/>
                            <w:tcBorders>
                              <w:left w:val="single" w:sz="8" w:space="0" w:color="auto"/>
                            </w:tcBorders>
                            <w:vAlign w:val="center"/>
                          </w:tcPr>
                          <w:p w:rsidR="0027444B" w:rsidRPr="00B44317" w:rsidRDefault="0027444B" w:rsidP="0027444B">
                            <w:pPr>
                              <w:snapToGrid w:val="0"/>
                              <w:spacing w:after="0"/>
                              <w:jc w:val="center"/>
                              <w:rPr>
                                <w:rFonts w:ascii="Arial" w:hAnsi="Arial" w:cs="Arial"/>
                                <w:sz w:val="18"/>
                                <w:szCs w:val="18"/>
                              </w:rPr>
                            </w:pPr>
                          </w:p>
                        </w:tc>
                        <w:tc>
                          <w:tcPr>
                            <w:tcW w:w="567" w:type="dxa"/>
                            <w:vMerge/>
                            <w:vAlign w:val="center"/>
                          </w:tcPr>
                          <w:p w:rsidR="0027444B" w:rsidRPr="00B44317" w:rsidRDefault="0027444B" w:rsidP="0027444B">
                            <w:pPr>
                              <w:snapToGrid w:val="0"/>
                              <w:spacing w:after="0"/>
                              <w:jc w:val="center"/>
                              <w:rPr>
                                <w:rFonts w:ascii="Arial" w:hAnsi="Arial" w:cs="Arial"/>
                                <w:sz w:val="18"/>
                                <w:szCs w:val="18"/>
                              </w:rPr>
                            </w:pPr>
                          </w:p>
                        </w:tc>
                        <w:tc>
                          <w:tcPr>
                            <w:tcW w:w="1418"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b/>
                                <w:color w:val="0D0D0D" w:themeColor="text1" w:themeTint="F2"/>
                                <w:sz w:val="18"/>
                                <w:szCs w:val="18"/>
                                <w:lang w:eastAsia="zh-CN"/>
                              </w:rPr>
                            </w:pPr>
                            <w:r w:rsidRPr="00B44317">
                              <w:rPr>
                                <w:rFonts w:ascii="Arial" w:hAnsi="Arial" w:cs="Arial"/>
                                <w:b/>
                                <w:color w:val="0D0D0D" w:themeColor="text1" w:themeTint="F2"/>
                                <w:sz w:val="18"/>
                                <w:szCs w:val="18"/>
                                <w:lang w:eastAsia="zh-CN"/>
                              </w:rPr>
                              <w:t xml:space="preserve">Included in current </w:t>
                            </w:r>
                          </w:p>
                          <w:p w:rsidR="0027444B" w:rsidRPr="00B44317" w:rsidRDefault="0027444B" w:rsidP="0027444B">
                            <w:pPr>
                              <w:snapToGrid w:val="0"/>
                              <w:spacing w:after="0"/>
                              <w:jc w:val="center"/>
                              <w:rPr>
                                <w:rFonts w:ascii="Arial" w:hAnsi="Arial" w:cs="Arial"/>
                                <w:b/>
                                <w:sz w:val="18"/>
                                <w:szCs w:val="18"/>
                              </w:rPr>
                            </w:pPr>
                            <w:r w:rsidRPr="00B44317">
                              <w:rPr>
                                <w:rFonts w:ascii="Arial" w:hAnsi="Arial" w:cs="Arial"/>
                                <w:b/>
                                <w:color w:val="0D0D0D" w:themeColor="text1" w:themeTint="F2"/>
                                <w:sz w:val="18"/>
                                <w:szCs w:val="18"/>
                                <w:lang w:eastAsia="zh-CN"/>
                              </w:rPr>
                              <w:t>Rel-19 scope</w:t>
                            </w:r>
                          </w:p>
                        </w:tc>
                        <w:tc>
                          <w:tcPr>
                            <w:tcW w:w="1191" w:type="dxa"/>
                            <w:tcBorders>
                              <w:left w:val="single" w:sz="8" w:space="0" w:color="auto"/>
                            </w:tcBorders>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shd w:val="clear" w:color="auto" w:fill="auto"/>
                            <w:vAlign w:val="center"/>
                          </w:tcPr>
                          <w:p w:rsidR="0027444B" w:rsidRPr="00B44317" w:rsidRDefault="0027444B" w:rsidP="0027444B">
                            <w:pPr>
                              <w:snapToGrid w:val="0"/>
                              <w:spacing w:after="0"/>
                              <w:jc w:val="center"/>
                              <w:rPr>
                                <w:rFonts w:ascii="Arial" w:hAnsi="Arial" w:cs="Arial"/>
                                <w:sz w:val="18"/>
                                <w:szCs w:val="18"/>
                              </w:rPr>
                            </w:pPr>
                          </w:p>
                        </w:tc>
                        <w:tc>
                          <w:tcPr>
                            <w:tcW w:w="1191" w:type="dxa"/>
                            <w:tcBorders>
                              <w:lef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BE5A97">
                              <w:rPr>
                                <w:rFonts w:ascii="Arial" w:hAnsi="Arial" w:cs="Arial"/>
                                <w:color w:val="C00000"/>
                                <w:sz w:val="18"/>
                                <w:szCs w:val="18"/>
                              </w:rPr>
                              <w:t>26 + 29</w:t>
                            </w:r>
                          </w:p>
                          <w:p w:rsidR="0027444B" w:rsidRPr="00B44317" w:rsidRDefault="00476C4E" w:rsidP="0027444B">
                            <w:pPr>
                              <w:snapToGrid w:val="0"/>
                              <w:spacing w:after="0"/>
                              <w:jc w:val="center"/>
                              <w:rPr>
                                <w:rFonts w:ascii="Arial" w:hAnsi="Arial" w:cs="Arial"/>
                                <w:sz w:val="18"/>
                                <w:szCs w:val="18"/>
                              </w:rPr>
                            </w:pPr>
                            <w:r>
                              <w:rPr>
                                <w:rFonts w:ascii="Arial" w:hAnsi="Arial" w:cs="Arial"/>
                                <w:color w:val="C00000"/>
                                <w:sz w:val="18"/>
                                <w:szCs w:val="18"/>
                              </w:rPr>
                              <w:t>[6]</w:t>
                            </w:r>
                          </w:p>
                        </w:tc>
                        <w:tc>
                          <w:tcPr>
                            <w:tcW w:w="1191" w:type="dxa"/>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BE5A97">
                              <w:rPr>
                                <w:rFonts w:ascii="Arial" w:hAnsi="Arial" w:cs="Arial"/>
                                <w:color w:val="C00000"/>
                                <w:sz w:val="18"/>
                                <w:szCs w:val="18"/>
                              </w:rPr>
                              <w:t>26 + 26</w:t>
                            </w:r>
                          </w:p>
                          <w:p w:rsidR="0027444B" w:rsidRPr="008732E1" w:rsidRDefault="00476C4E" w:rsidP="0027444B">
                            <w:pPr>
                              <w:snapToGrid w:val="0"/>
                              <w:spacing w:after="0"/>
                              <w:jc w:val="center"/>
                              <w:rPr>
                                <w:rFonts w:ascii="Arial" w:hAnsi="Arial" w:cs="Arial"/>
                                <w:color w:val="C00000"/>
                                <w:sz w:val="18"/>
                                <w:szCs w:val="18"/>
                              </w:rPr>
                            </w:pPr>
                            <w:r>
                              <w:rPr>
                                <w:rFonts w:ascii="Arial" w:hAnsi="Arial" w:cs="Arial"/>
                                <w:color w:val="C00000"/>
                                <w:sz w:val="18"/>
                                <w:szCs w:val="18"/>
                              </w:rPr>
                              <w:t>[6]</w:t>
                            </w:r>
                          </w:p>
                        </w:tc>
                        <w:tc>
                          <w:tcPr>
                            <w:tcW w:w="1191" w:type="dxa"/>
                            <w:tcBorders>
                              <w:right w:val="single" w:sz="8" w:space="0" w:color="auto"/>
                            </w:tcBorders>
                            <w:shd w:val="clear" w:color="auto" w:fill="FFC000"/>
                            <w:vAlign w:val="center"/>
                          </w:tcPr>
                          <w:p w:rsidR="0027444B" w:rsidRDefault="0027444B" w:rsidP="0027444B">
                            <w:pPr>
                              <w:snapToGrid w:val="0"/>
                              <w:spacing w:after="0"/>
                              <w:jc w:val="center"/>
                              <w:rPr>
                                <w:rFonts w:ascii="Arial" w:hAnsi="Arial" w:cs="Arial"/>
                                <w:color w:val="C00000"/>
                                <w:sz w:val="18"/>
                                <w:szCs w:val="18"/>
                              </w:rPr>
                            </w:pPr>
                            <w:r w:rsidRPr="00BE5A97">
                              <w:rPr>
                                <w:rFonts w:ascii="Arial" w:hAnsi="Arial" w:cs="Arial"/>
                                <w:b/>
                                <w:color w:val="C00000"/>
                                <w:sz w:val="18"/>
                                <w:szCs w:val="18"/>
                              </w:rPr>
                              <w:t>26 + 29</w:t>
                            </w:r>
                          </w:p>
                          <w:p w:rsidR="0027444B" w:rsidRPr="00B96D4A" w:rsidRDefault="00476C4E" w:rsidP="0027444B">
                            <w:pPr>
                              <w:snapToGrid w:val="0"/>
                              <w:spacing w:after="0"/>
                              <w:jc w:val="center"/>
                              <w:rPr>
                                <w:rFonts w:ascii="Arial" w:hAnsi="Arial" w:cs="Arial"/>
                                <w:color w:val="808080" w:themeColor="background1" w:themeShade="80"/>
                                <w:sz w:val="18"/>
                                <w:szCs w:val="18"/>
                              </w:rPr>
                            </w:pPr>
                            <w:r>
                              <w:rPr>
                                <w:rFonts w:ascii="Arial" w:hAnsi="Arial" w:cs="Arial"/>
                                <w:color w:val="C00000"/>
                                <w:sz w:val="18"/>
                                <w:szCs w:val="18"/>
                              </w:rPr>
                              <w:t>[6]</w:t>
                            </w:r>
                          </w:p>
                        </w:tc>
                      </w:tr>
                    </w:tbl>
                    <w:p w:rsidR="0027444B" w:rsidRPr="008D3A20" w:rsidRDefault="0027444B" w:rsidP="0027444B">
                      <w:pPr>
                        <w:rPr>
                          <w:szCs w:val="24"/>
                          <w:lang w:eastAsia="zh-CN"/>
                        </w:rPr>
                      </w:pPr>
                    </w:p>
                  </w:txbxContent>
                </v:textbox>
                <w10:anchorlock/>
              </v:shape>
            </w:pict>
          </mc:Fallback>
        </mc:AlternateContent>
      </w:r>
    </w:p>
    <w:p w:rsidR="004A07B8" w:rsidRDefault="0027444B" w:rsidP="00BB3F9D">
      <w:pPr>
        <w:rPr>
          <w:lang w:val="en-US" w:eastAsia="zh-CN"/>
        </w:rPr>
      </w:pPr>
      <w:r>
        <w:rPr>
          <w:lang w:val="en-US" w:eastAsia="zh-CN"/>
        </w:rPr>
        <w:t xml:space="preserve">Regarding the MSD framework for IMD, the MSD requirements have been discussed in Rel-18 for 23+29 with 3Tx. And the </w:t>
      </w:r>
      <w:r w:rsidR="004A07B8">
        <w:rPr>
          <w:lang w:val="en-US" w:eastAsia="zh-CN"/>
        </w:rPr>
        <w:t xml:space="preserve">max </w:t>
      </w:r>
      <w:r>
        <w:rPr>
          <w:lang w:val="en-US" w:eastAsia="zh-CN"/>
        </w:rPr>
        <w:t>UL Tx power is set to 23dBm and 27.8dBm, respectively.</w:t>
      </w:r>
      <w:r w:rsidR="004A07B8">
        <w:rPr>
          <w:lang w:val="en-US" w:eastAsia="zh-CN"/>
        </w:rPr>
        <w:t xml:space="preserve"> </w:t>
      </w:r>
    </w:p>
    <w:p w:rsidR="007B1CE5" w:rsidRPr="007B1CE5" w:rsidRDefault="007B1CE5" w:rsidP="00BB3F9D">
      <w:pPr>
        <w:rPr>
          <w:b/>
          <w:lang w:val="en-US" w:eastAsia="zh-CN"/>
        </w:rPr>
      </w:pPr>
      <w:r w:rsidRPr="007B1CE5">
        <w:rPr>
          <w:b/>
          <w:lang w:val="en-US" w:eastAsia="zh-CN"/>
        </w:rPr>
        <w:t>Observation 1: PC1.5 MSD requirements have been defined in Rel-18 for 23+29 with 3Tx.</w:t>
      </w:r>
    </w:p>
    <w:p w:rsidR="0027444B" w:rsidRDefault="004A07B8" w:rsidP="00BB3F9D">
      <w:pPr>
        <w:rPr>
          <w:lang w:val="en-US" w:eastAsia="zh-CN"/>
        </w:rPr>
      </w:pPr>
      <w:r>
        <w:rPr>
          <w:lang w:val="en-US" w:eastAsia="zh-CN"/>
        </w:rPr>
        <w:t>For the case of 26+29 with 3Tx, the max UL Tx power could be set to 26dBm and 26dBm, respectively, which would be the same for the case of 26+26 with 3Tx.</w:t>
      </w:r>
    </w:p>
    <w:p w:rsidR="0027444B" w:rsidRDefault="004A07B8" w:rsidP="00BB3F9D">
      <w:pPr>
        <w:rPr>
          <w:lang w:val="en-US" w:eastAsia="zh-CN"/>
        </w:rPr>
      </w:pPr>
      <w:r>
        <w:rPr>
          <w:lang w:val="en-US" w:eastAsia="zh-CN"/>
        </w:rPr>
        <w:t>In the meantime, we’re also trying to specify PC1.5 for 2Tx which is 26+26. S</w:t>
      </w:r>
      <w:r w:rsidR="0027444B">
        <w:rPr>
          <w:lang w:val="en-US" w:eastAsia="zh-CN"/>
        </w:rPr>
        <w:t xml:space="preserve">trictly speaking, the MSD for </w:t>
      </w:r>
      <w:r>
        <w:rPr>
          <w:lang w:val="en-US" w:eastAsia="zh-CN"/>
        </w:rPr>
        <w:t xml:space="preserve">26+26 with </w:t>
      </w:r>
      <w:r w:rsidR="0027444B">
        <w:rPr>
          <w:lang w:val="en-US" w:eastAsia="zh-CN"/>
        </w:rPr>
        <w:t xml:space="preserve">3Tx could be worse </w:t>
      </w:r>
      <w:r>
        <w:rPr>
          <w:lang w:val="en-US" w:eastAsia="zh-CN"/>
        </w:rPr>
        <w:t xml:space="preserve">than that for 2Tx </w:t>
      </w:r>
      <w:r w:rsidR="0027444B">
        <w:rPr>
          <w:lang w:val="en-US" w:eastAsia="zh-CN"/>
        </w:rPr>
        <w:t>since both the main and diversity receivers are directly impacted by the aggressor’s PA.</w:t>
      </w:r>
    </w:p>
    <w:p w:rsidR="004A07B8" w:rsidRDefault="004A07B8" w:rsidP="00BB3F9D">
      <w:pPr>
        <w:rPr>
          <w:b/>
          <w:lang w:val="en-US" w:eastAsia="zh-CN"/>
        </w:rPr>
      </w:pPr>
      <w:r w:rsidRPr="00246DD9">
        <w:rPr>
          <w:b/>
          <w:lang w:val="en-US" w:eastAsia="zh-CN"/>
        </w:rPr>
        <w:t xml:space="preserve">Proposal 2: RAN4 to decide whether to specify </w:t>
      </w:r>
      <w:r w:rsidR="0048508D">
        <w:rPr>
          <w:b/>
          <w:lang w:val="en-US" w:eastAsia="zh-CN"/>
        </w:rPr>
        <w:t xml:space="preserve">PC1.5 </w:t>
      </w:r>
      <w:r w:rsidR="00246DD9" w:rsidRPr="00246DD9">
        <w:rPr>
          <w:b/>
          <w:lang w:val="en-US" w:eastAsia="zh-CN"/>
        </w:rPr>
        <w:t xml:space="preserve">MSD requirements for </w:t>
      </w:r>
      <w:r w:rsidR="008A0326">
        <w:rPr>
          <w:b/>
          <w:lang w:val="en-US" w:eastAsia="zh-CN"/>
        </w:rPr>
        <w:t xml:space="preserve">both </w:t>
      </w:r>
      <w:r w:rsidR="00246DD9" w:rsidRPr="00246DD9">
        <w:rPr>
          <w:b/>
          <w:lang w:val="en-US" w:eastAsia="zh-CN"/>
        </w:rPr>
        <w:t>IMD caused by 26+26 with 2Tx and</w:t>
      </w:r>
      <w:r w:rsidR="008A0326">
        <w:rPr>
          <w:b/>
          <w:lang w:val="en-US" w:eastAsia="zh-CN"/>
        </w:rPr>
        <w:t xml:space="preserve"> IMD caused by</w:t>
      </w:r>
      <w:r w:rsidR="00246DD9" w:rsidRPr="00246DD9">
        <w:rPr>
          <w:b/>
          <w:lang w:val="en-US" w:eastAsia="zh-CN"/>
        </w:rPr>
        <w:t xml:space="preserve"> 26+26 with 3Tx.</w:t>
      </w:r>
    </w:p>
    <w:p w:rsidR="00476C4E" w:rsidRDefault="00476C4E" w:rsidP="0032334C">
      <w:pPr>
        <w:pStyle w:val="Heading4"/>
      </w:pPr>
      <w:r>
        <w:t xml:space="preserve">2.1 </w:t>
      </w:r>
      <w:r w:rsidRPr="00652D7C">
        <w:t>SAR solution for inter-band CA with PC1.5 and inter-band EN-DC with PC1.5/PC2</w:t>
      </w:r>
    </w:p>
    <w:p w:rsidR="00476C4E" w:rsidRDefault="00476C4E" w:rsidP="00476C4E">
      <w:pPr>
        <w:snapToGrid w:val="0"/>
        <w:spacing w:after="120"/>
      </w:pPr>
      <w:r>
        <w:t>For inter-band CA, we listed the scenarios in Table 3 for high power UE that have been supported in the previous release and included in Rel-19 scope.</w:t>
      </w:r>
    </w:p>
    <w:p w:rsidR="00476C4E" w:rsidRDefault="00476C4E" w:rsidP="00476C4E">
      <w:pPr>
        <w:snapToGrid w:val="0"/>
        <w:spacing w:after="120"/>
      </w:pPr>
      <w:r w:rsidRPr="00FE3F68">
        <w:fldChar w:fldCharType="begin"/>
      </w:r>
      <w:r w:rsidRPr="00FE3F68">
        <w:instrText xml:space="preserve"> REF _Ref162384942 \h  \* MERGEFORMAT </w:instrText>
      </w:r>
      <w:r w:rsidRPr="00FE3F68">
        <w:fldChar w:fldCharType="separate"/>
      </w:r>
      <w:r w:rsidRPr="00FE3F68">
        <w:t xml:space="preserve">Table </w:t>
      </w:r>
      <w:r>
        <w:rPr>
          <w:noProof/>
        </w:rPr>
        <w:t>3</w:t>
      </w:r>
      <w:r w:rsidRPr="00FE3F68">
        <w:fldChar w:fldCharType="end"/>
      </w:r>
      <w:r w:rsidRPr="00FE3F68">
        <w:t xml:space="preserve"> illustrates the scenarios for PC1.5 inter-band CA with possible interests from operators, including PC2+PC2 for 2Tx, and PC2+PC1.5 for 3Tx</w:t>
      </w:r>
      <w:r>
        <w:t xml:space="preserve"> [6]</w:t>
      </w:r>
      <w:r w:rsidRPr="00FE3F68">
        <w:t>.</w:t>
      </w:r>
    </w:p>
    <w:p w:rsidR="00476C4E" w:rsidRDefault="00476C4E" w:rsidP="00476C4E">
      <w:pPr>
        <w:spacing w:after="120"/>
      </w:pPr>
      <w:r>
        <w:t>The duty-cycle based SAR solution for 2Tx inter-band CA with PC1.5 can be defined as follows in sub-clause 6.2A.1.3.</w:t>
      </w:r>
    </w:p>
    <w:tbl>
      <w:tblPr>
        <w:tblStyle w:val="TableGrid"/>
        <w:tblW w:w="0" w:type="auto"/>
        <w:tblLook w:val="04A0" w:firstRow="1" w:lastRow="0" w:firstColumn="1" w:lastColumn="0" w:noHBand="0" w:noVBand="1"/>
      </w:tblPr>
      <w:tblGrid>
        <w:gridCol w:w="9855"/>
      </w:tblGrid>
      <w:tr w:rsidR="00476C4E" w:rsidTr="00D23E01">
        <w:tc>
          <w:tcPr>
            <w:tcW w:w="10552" w:type="dxa"/>
          </w:tcPr>
          <w:p w:rsidR="00476C4E" w:rsidRDefault="00476C4E" w:rsidP="00D23E01">
            <w:r>
              <w:t>If a UE supports a different power class than the default UE power class for the band</w:t>
            </w:r>
            <w:r w:rsidRPr="00F96C6E">
              <w:rPr>
                <w:rFonts w:hint="eastAsia"/>
              </w:rPr>
              <w:t xml:space="preserve"> combination</w:t>
            </w:r>
            <w:r>
              <w:rPr>
                <w:rFonts w:hint="eastAsia"/>
              </w:rPr>
              <w:t xml:space="preserve"> listed in </w:t>
            </w:r>
            <w:r w:rsidRPr="00A1115A">
              <w:t>Table 6.2A.1.3-1</w:t>
            </w:r>
            <w:r>
              <w:t xml:space="preserve"> and the supported power class enables the higher maximum output power than that of the default power class:</w:t>
            </w:r>
          </w:p>
          <w:p w:rsidR="00476C4E" w:rsidRPr="0059667F" w:rsidRDefault="00476C4E" w:rsidP="00D23E01">
            <w:pPr>
              <w:ind w:left="568" w:hanging="284"/>
              <w:rPr>
                <w:rFonts w:eastAsia="DengXian"/>
              </w:rPr>
            </w:pPr>
            <w:r w:rsidRPr="0059667F">
              <w:rPr>
                <w:rFonts w:eastAsia="DengXian"/>
              </w:rPr>
              <w:t>–</w:t>
            </w:r>
            <w:r w:rsidRPr="0059667F">
              <w:rPr>
                <w:rFonts w:eastAsia="DengXian"/>
              </w:rPr>
              <w:tab/>
              <w:t xml:space="preserve">if the field of UE capability </w:t>
            </w:r>
            <w:r w:rsidRPr="0059667F">
              <w:rPr>
                <w:rFonts w:eastAsia="DengXian"/>
                <w:i/>
              </w:rPr>
              <w:t>maxUplinkDutyCycle-interBandCA-PC2</w:t>
            </w:r>
            <w:r w:rsidRPr="0059667F">
              <w:rPr>
                <w:rFonts w:eastAsia="DengXian"/>
              </w:rPr>
              <w:t xml:space="preserve"> is not absent and the average percentage of uplink symbols transmitted in a certain evaluation period is larger than </w:t>
            </w:r>
            <w:r w:rsidRPr="0059667F">
              <w:rPr>
                <w:rFonts w:eastAsia="DengXian"/>
                <w:i/>
              </w:rPr>
              <w:t>maxUplinkDutyCycle-interBandCA-PC2</w:t>
            </w:r>
            <w:r w:rsidRPr="0059667F">
              <w:rPr>
                <w:rFonts w:eastAsia="DengXian"/>
              </w:rPr>
              <w:t xml:space="preserve"> as defined in TS 38.306 (The exact evaluation period is no less than one radio frame); or</w:t>
            </w:r>
          </w:p>
          <w:p w:rsidR="00476C4E" w:rsidRPr="0059667F" w:rsidRDefault="00476C4E" w:rsidP="00D23E01">
            <w:pPr>
              <w:ind w:left="568" w:hanging="284"/>
              <w:rPr>
                <w:lang w:bidi="bn-IN"/>
              </w:rPr>
            </w:pPr>
            <w:r w:rsidRPr="0059667F">
              <w:rPr>
                <w:rFonts w:eastAsia="DengXian"/>
              </w:rPr>
              <w:t>–</w:t>
            </w:r>
            <w:r w:rsidRPr="0059667F">
              <w:rPr>
                <w:rFonts w:eastAsia="DengXian"/>
              </w:rPr>
              <w:tab/>
            </w:r>
            <w:r w:rsidRPr="0059667F">
              <w:t xml:space="preserve"> if </w:t>
            </w:r>
            <w:r w:rsidRPr="0059667F">
              <w:rPr>
                <w:rFonts w:cs="Vrinda"/>
                <w:lang w:bidi="bn-IN"/>
              </w:rPr>
              <w:t>10 log</w:t>
            </w:r>
            <w:r w:rsidRPr="0059667F">
              <w:rPr>
                <w:rFonts w:cs="Vrinda"/>
                <w:vertAlign w:val="subscript"/>
                <w:lang w:bidi="bn-IN"/>
              </w:rPr>
              <w:t>10</w:t>
            </w:r>
            <w:r w:rsidRPr="0059667F">
              <w:rPr>
                <w:rFonts w:cs="Vrinda"/>
                <w:lang w:bidi="bn-IN"/>
              </w:rPr>
              <w:t xml:space="preserve"> </w:t>
            </w:r>
            <w:r w:rsidRPr="0059667F">
              <w:t xml:space="preserve">∑ </w:t>
            </w:r>
            <w:proofErr w:type="spellStart"/>
            <w:proofErr w:type="gramStart"/>
            <w:r w:rsidRPr="0059667F">
              <w:rPr>
                <w:rFonts w:cs="Vrinda"/>
                <w:lang w:bidi="bn-IN"/>
              </w:rPr>
              <w:t>p</w:t>
            </w:r>
            <w:r w:rsidRPr="0059667F">
              <w:rPr>
                <w:rFonts w:cs="Vrinda"/>
                <w:vertAlign w:val="subscript"/>
                <w:lang w:bidi="bn-IN"/>
              </w:rPr>
              <w:t>EMAX,c</w:t>
            </w:r>
            <w:proofErr w:type="spellEnd"/>
            <w:proofErr w:type="gramEnd"/>
            <w:r w:rsidRPr="0059667F">
              <w:t xml:space="preserve"> or </w:t>
            </w:r>
            <w:r w:rsidRPr="0059667F">
              <w:rPr>
                <w:lang w:bidi="bn-IN"/>
              </w:rPr>
              <w:t>P</w:t>
            </w:r>
            <w:r w:rsidRPr="0059667F">
              <w:rPr>
                <w:vertAlign w:val="subscript"/>
                <w:lang w:bidi="bn-IN"/>
              </w:rPr>
              <w:t>EMAX,CA</w:t>
            </w:r>
            <w:r w:rsidRPr="0059667F">
              <w:t xml:space="preserve"> which defined in clause 6.2A.4.1.3 is 23dBm or lower;</w:t>
            </w:r>
          </w:p>
          <w:p w:rsidR="00476C4E" w:rsidRPr="0059667F" w:rsidRDefault="00476C4E" w:rsidP="00D23E01">
            <w:pPr>
              <w:pStyle w:val="B2"/>
              <w:ind w:leftChars="300" w:left="1000" w:hangingChars="200" w:hanging="400"/>
              <w:rPr>
                <w:rFonts w:eastAsia="DengXian"/>
              </w:rPr>
            </w:pPr>
            <w:r w:rsidRPr="0059667F">
              <w:rPr>
                <w:rFonts w:eastAsia="DengXian"/>
              </w:rPr>
              <w:t>–</w:t>
            </w:r>
            <w:r w:rsidRPr="0059667F">
              <w:rPr>
                <w:rFonts w:eastAsia="DengXian"/>
              </w:rPr>
              <w:tab/>
              <w:t>shall apply all requirements for the default power class to the supported power class and set the configured transmitted power as specified in clause 6.2</w:t>
            </w:r>
            <w:r w:rsidRPr="0059667F">
              <w:rPr>
                <w:rFonts w:eastAsia="DengXian" w:hint="eastAsia"/>
                <w:lang w:eastAsia="zh-CN"/>
              </w:rPr>
              <w:t>A</w:t>
            </w:r>
            <w:r w:rsidRPr="0059667F">
              <w:rPr>
                <w:rFonts w:eastAsia="DengXian"/>
              </w:rPr>
              <w:t>.4.1.3;</w:t>
            </w:r>
          </w:p>
          <w:p w:rsidR="00476C4E" w:rsidRPr="0059667F" w:rsidRDefault="00476C4E" w:rsidP="00D23E01">
            <w:pPr>
              <w:ind w:left="568" w:hanging="284"/>
              <w:rPr>
                <w:rFonts w:eastAsia="DengXian"/>
                <w:color w:val="C00000"/>
              </w:rPr>
            </w:pPr>
            <w:r w:rsidRPr="0059667F">
              <w:rPr>
                <w:rFonts w:eastAsia="DengXian"/>
                <w:color w:val="C00000"/>
              </w:rPr>
              <w:t>–</w:t>
            </w:r>
            <w:r w:rsidRPr="0059667F">
              <w:rPr>
                <w:rFonts w:eastAsia="DengXian"/>
                <w:color w:val="C00000"/>
              </w:rPr>
              <w:tab/>
              <w:t xml:space="preserve">else if the field of UE capability </w:t>
            </w:r>
            <w:r w:rsidRPr="0059667F">
              <w:rPr>
                <w:rFonts w:eastAsia="DengXian"/>
                <w:i/>
                <w:color w:val="C00000"/>
              </w:rPr>
              <w:t>maxUplinkDutyCycle-interBandCA-PC2</w:t>
            </w:r>
            <w:r w:rsidRPr="0059667F">
              <w:rPr>
                <w:rFonts w:eastAsia="DengXian"/>
                <w:color w:val="C00000"/>
              </w:rPr>
              <w:t xml:space="preserve"> is not absent and the average percentage of uplink symbols transmitted in a certain evaluation period is larger than 0.5*</w:t>
            </w:r>
            <w:r w:rsidRPr="0059667F">
              <w:rPr>
                <w:rFonts w:eastAsia="DengXian"/>
                <w:i/>
                <w:color w:val="C00000"/>
              </w:rPr>
              <w:t>maxUplinkDutyCycle-interBandCA-PC2</w:t>
            </w:r>
            <w:r w:rsidRPr="0059667F">
              <w:rPr>
                <w:rFonts w:eastAsia="DengXian"/>
                <w:color w:val="C00000"/>
              </w:rPr>
              <w:t xml:space="preserve"> as defined in TS 38. 306 (The exact evaluation period is no less than one radio frame); or</w:t>
            </w:r>
          </w:p>
          <w:p w:rsidR="00476C4E" w:rsidRPr="0059667F" w:rsidRDefault="00476C4E" w:rsidP="00D23E01">
            <w:pPr>
              <w:ind w:left="568" w:hanging="284"/>
              <w:rPr>
                <w:color w:val="C00000"/>
                <w:lang w:bidi="bn-IN"/>
              </w:rPr>
            </w:pPr>
            <w:r w:rsidRPr="0059667F">
              <w:rPr>
                <w:rFonts w:eastAsia="DengXian"/>
                <w:color w:val="C00000"/>
              </w:rPr>
              <w:t>–</w:t>
            </w:r>
            <w:r w:rsidRPr="0059667F">
              <w:rPr>
                <w:rFonts w:eastAsia="DengXian"/>
                <w:color w:val="C00000"/>
              </w:rPr>
              <w:tab/>
            </w:r>
            <w:r w:rsidRPr="0059667F">
              <w:rPr>
                <w:color w:val="C00000"/>
              </w:rPr>
              <w:t xml:space="preserve"> if </w:t>
            </w:r>
            <w:r w:rsidRPr="0059667F">
              <w:rPr>
                <w:rFonts w:cs="Vrinda"/>
                <w:color w:val="C00000"/>
                <w:lang w:bidi="bn-IN"/>
              </w:rPr>
              <w:t>10 log</w:t>
            </w:r>
            <w:r w:rsidRPr="0059667F">
              <w:rPr>
                <w:rFonts w:cs="Vrinda"/>
                <w:color w:val="C00000"/>
                <w:vertAlign w:val="subscript"/>
                <w:lang w:bidi="bn-IN"/>
              </w:rPr>
              <w:t>10</w:t>
            </w:r>
            <w:r w:rsidRPr="0059667F">
              <w:rPr>
                <w:rFonts w:cs="Vrinda"/>
                <w:color w:val="C00000"/>
                <w:lang w:bidi="bn-IN"/>
              </w:rPr>
              <w:t xml:space="preserve"> </w:t>
            </w:r>
            <w:r w:rsidRPr="0059667F">
              <w:rPr>
                <w:color w:val="C00000"/>
              </w:rPr>
              <w:t xml:space="preserve">∑ </w:t>
            </w:r>
            <w:proofErr w:type="spellStart"/>
            <w:proofErr w:type="gramStart"/>
            <w:r w:rsidRPr="0059667F">
              <w:rPr>
                <w:rFonts w:cs="Vrinda"/>
                <w:color w:val="C00000"/>
                <w:lang w:bidi="bn-IN"/>
              </w:rPr>
              <w:t>p</w:t>
            </w:r>
            <w:r w:rsidRPr="0059667F">
              <w:rPr>
                <w:rFonts w:cs="Vrinda"/>
                <w:color w:val="C00000"/>
                <w:vertAlign w:val="subscript"/>
                <w:lang w:bidi="bn-IN"/>
              </w:rPr>
              <w:t>EMAX,c</w:t>
            </w:r>
            <w:proofErr w:type="spellEnd"/>
            <w:proofErr w:type="gramEnd"/>
            <w:r w:rsidRPr="0059667F">
              <w:rPr>
                <w:color w:val="C00000"/>
              </w:rPr>
              <w:t xml:space="preserve"> or </w:t>
            </w:r>
            <w:r w:rsidRPr="0059667F">
              <w:rPr>
                <w:color w:val="C00000"/>
                <w:lang w:bidi="bn-IN"/>
              </w:rPr>
              <w:t>P</w:t>
            </w:r>
            <w:r w:rsidRPr="0059667F">
              <w:rPr>
                <w:color w:val="C00000"/>
                <w:vertAlign w:val="subscript"/>
                <w:lang w:bidi="bn-IN"/>
              </w:rPr>
              <w:t>EMAX,CA</w:t>
            </w:r>
            <w:r w:rsidRPr="0059667F">
              <w:rPr>
                <w:color w:val="C00000"/>
              </w:rPr>
              <w:t xml:space="preserve"> which defined in clause 6.2A.4.1.3 is 26dBm or lower;</w:t>
            </w:r>
          </w:p>
          <w:p w:rsidR="00476C4E" w:rsidRPr="00FD6D89" w:rsidRDefault="00476C4E" w:rsidP="00D23E01">
            <w:pPr>
              <w:pStyle w:val="B2"/>
              <w:ind w:leftChars="300" w:left="1000" w:hangingChars="200" w:hanging="400"/>
              <w:rPr>
                <w:color w:val="C00000"/>
                <w:lang w:eastAsia="zh-CN"/>
              </w:rPr>
            </w:pPr>
            <w:r w:rsidRPr="0059667F">
              <w:rPr>
                <w:rFonts w:eastAsia="DengXian"/>
                <w:color w:val="C00000"/>
              </w:rPr>
              <w:t>–</w:t>
            </w:r>
            <w:r w:rsidRPr="0059667F">
              <w:rPr>
                <w:rFonts w:eastAsia="DengXian"/>
                <w:color w:val="C00000"/>
              </w:rPr>
              <w:tab/>
              <w:t>shall apply all requirements for the power class 2 to the supported</w:t>
            </w:r>
            <w:r w:rsidRPr="00FD6D89">
              <w:rPr>
                <w:rFonts w:eastAsia="DengXian"/>
                <w:color w:val="C00000"/>
              </w:rPr>
              <w:t xml:space="preserve"> power class and set the configured transmitted power as specified in clause 6.2</w:t>
            </w:r>
            <w:r w:rsidRPr="00FD6D89">
              <w:rPr>
                <w:rFonts w:eastAsia="DengXian" w:hint="eastAsia"/>
                <w:color w:val="C00000"/>
                <w:lang w:eastAsia="zh-CN"/>
              </w:rPr>
              <w:t>A</w:t>
            </w:r>
            <w:r w:rsidRPr="00FD6D89">
              <w:rPr>
                <w:rFonts w:eastAsia="DengXian"/>
                <w:color w:val="C00000"/>
              </w:rPr>
              <w:t>.4.1.3;</w:t>
            </w:r>
          </w:p>
          <w:p w:rsidR="00476C4E" w:rsidRDefault="00476C4E" w:rsidP="00D23E01">
            <w:pPr>
              <w:pStyle w:val="B1"/>
              <w:rPr>
                <w:lang w:eastAsia="zh-CN"/>
              </w:rPr>
            </w:pPr>
            <w:r w:rsidRPr="00E062F1">
              <w:lastRenderedPageBreak/>
              <w:t>–</w:t>
            </w:r>
            <w:r w:rsidRPr="00E062F1">
              <w:tab/>
            </w:r>
            <w:r>
              <w:rPr>
                <w:rFonts w:hint="eastAsia"/>
                <w:lang w:eastAsia="zh-CN"/>
              </w:rPr>
              <w:t>else;</w:t>
            </w:r>
          </w:p>
          <w:p w:rsidR="00476C4E" w:rsidRPr="00F96C6E" w:rsidRDefault="00476C4E" w:rsidP="00D23E01">
            <w:pPr>
              <w:pStyle w:val="B2"/>
              <w:ind w:leftChars="300" w:left="1000" w:hangingChars="200" w:hanging="400"/>
              <w:rPr>
                <w:lang w:eastAsia="zh-CN"/>
              </w:rPr>
            </w:pPr>
            <w:r w:rsidRPr="008E0D2D">
              <w:rPr>
                <w:rFonts w:eastAsia="DengXian"/>
              </w:rPr>
              <w:t>–</w:t>
            </w:r>
            <w:r w:rsidRPr="008E0D2D">
              <w:rPr>
                <w:rFonts w:eastAsia="DengXian"/>
              </w:rPr>
              <w:tab/>
              <w:t>shall apply all requirements for the supported power class and set the configured transmitted power as specified in clause 6.2</w:t>
            </w:r>
            <w:r w:rsidRPr="008E0D2D">
              <w:rPr>
                <w:rFonts w:hint="eastAsia"/>
                <w:lang w:eastAsia="zh-CN"/>
              </w:rPr>
              <w:t>A</w:t>
            </w:r>
            <w:r w:rsidRPr="008E0D2D">
              <w:rPr>
                <w:rFonts w:eastAsia="DengXian"/>
              </w:rPr>
              <w:t>.4</w:t>
            </w:r>
            <w:r>
              <w:rPr>
                <w:rFonts w:eastAsia="DengXian"/>
              </w:rPr>
              <w:t>.1.3</w:t>
            </w:r>
            <w:r w:rsidRPr="008E0D2D">
              <w:rPr>
                <w:rFonts w:eastAsia="DengXian" w:hint="eastAsia"/>
                <w:lang w:eastAsia="zh-CN"/>
              </w:rPr>
              <w:t xml:space="preserve"> (r</w:t>
            </w:r>
            <w:r w:rsidRPr="008E0D2D">
              <w:rPr>
                <w:rFonts w:eastAsia="DengXian"/>
              </w:rPr>
              <w:t>egardless of the average percentage of uplink symbols</w:t>
            </w:r>
            <w:r w:rsidRPr="008E0D2D">
              <w:rPr>
                <w:rFonts w:eastAsia="DengXian" w:hint="eastAsia"/>
                <w:lang w:eastAsia="zh-CN"/>
              </w:rPr>
              <w:t xml:space="preserve"> if </w:t>
            </w:r>
            <w:r w:rsidRPr="008E0D2D">
              <w:rPr>
                <w:rFonts w:eastAsia="DengXian"/>
              </w:rPr>
              <w:t xml:space="preserve">the field of UE capability </w:t>
            </w:r>
            <w:r w:rsidRPr="008E0D2D">
              <w:rPr>
                <w:rFonts w:eastAsia="DengXian"/>
                <w:i/>
              </w:rPr>
              <w:t>maxUplinkDutyCycle-</w:t>
            </w:r>
            <w:r w:rsidRPr="008E0D2D">
              <w:rPr>
                <w:rFonts w:eastAsia="DengXian" w:hint="eastAsia"/>
                <w:i/>
                <w:lang w:eastAsia="zh-CN"/>
              </w:rPr>
              <w:t>interBand</w:t>
            </w:r>
            <w:r w:rsidRPr="008E0D2D">
              <w:rPr>
                <w:rFonts w:eastAsia="DengXian"/>
                <w:i/>
              </w:rPr>
              <w:t>CA-PC2</w:t>
            </w:r>
            <w:r w:rsidRPr="008E0D2D">
              <w:rPr>
                <w:rFonts w:eastAsia="DengXian"/>
              </w:rPr>
              <w:t xml:space="preserve"> is absent</w:t>
            </w:r>
            <w:r w:rsidRPr="008E0D2D">
              <w:rPr>
                <w:rFonts w:eastAsia="DengXian" w:hint="eastAsia"/>
                <w:lang w:eastAsia="zh-CN"/>
              </w:rPr>
              <w:t>)</w:t>
            </w:r>
            <w:r w:rsidRPr="008E0D2D">
              <w:rPr>
                <w:rFonts w:eastAsia="DengXian"/>
              </w:rPr>
              <w:t>.</w:t>
            </w:r>
          </w:p>
          <w:p w:rsidR="00476C4E" w:rsidRDefault="00476C4E" w:rsidP="00D23E01">
            <w:r>
              <w:t>T</w:t>
            </w:r>
            <w:r>
              <w:rPr>
                <w:rFonts w:hint="eastAsia"/>
              </w:rPr>
              <w:t xml:space="preserve">he </w:t>
            </w:r>
            <w:r w:rsidRPr="00A57FB1">
              <w:t>average percentage of uplink symbols</w:t>
            </w:r>
            <w:r>
              <w:rPr>
                <w:rFonts w:hint="eastAsia"/>
              </w:rPr>
              <w:t xml:space="preserve"> is defined as </w:t>
            </w:r>
            <w:r w:rsidRPr="00C81725">
              <w:rPr>
                <w:szCs w:val="21"/>
              </w:rPr>
              <w:t>50</w:t>
            </w:r>
            <w:r w:rsidRPr="00195447">
              <w:rPr>
                <w:szCs w:val="21"/>
              </w:rPr>
              <w:t>%</w:t>
            </w:r>
            <w:r w:rsidRPr="00195447">
              <w:rPr>
                <w:iCs/>
                <w:szCs w:val="21"/>
              </w:rPr>
              <w:t xml:space="preserve"> </w:t>
            </w:r>
            <w:r>
              <w:rPr>
                <w:iCs/>
                <w:szCs w:val="21"/>
              </w:rPr>
              <w:sym w:font="Symbol" w:char="F0B4"/>
            </w:r>
            <w:r w:rsidRPr="00195447">
              <w:rPr>
                <w:iCs/>
                <w:szCs w:val="21"/>
              </w:rPr>
              <w:t xml:space="preserve"> </w:t>
            </w:r>
            <w:r w:rsidRPr="00500562">
              <w:rPr>
                <w:rFonts w:ascii="Arial" w:hAnsi="Arial" w:cs="Arial"/>
                <w:iCs/>
                <w:szCs w:val="21"/>
              </w:rPr>
              <w:t>(</w:t>
            </w:r>
            <w:proofErr w:type="spellStart"/>
            <w:r w:rsidRPr="00500562">
              <w:rPr>
                <w:szCs w:val="21"/>
              </w:rPr>
              <w:t>Duty</w:t>
            </w:r>
            <w:r w:rsidRPr="00500562">
              <w:rPr>
                <w:szCs w:val="21"/>
                <w:vertAlign w:val="subscript"/>
              </w:rPr>
              <w:t>NR</w:t>
            </w:r>
            <w:proofErr w:type="spellEnd"/>
            <w:r w:rsidRPr="00500562">
              <w:rPr>
                <w:szCs w:val="21"/>
                <w:vertAlign w:val="subscript"/>
              </w:rPr>
              <w:t>, x</w:t>
            </w:r>
            <w:r w:rsidRPr="00500562">
              <w:rPr>
                <w:szCs w:val="21"/>
              </w:rPr>
              <w:t xml:space="preserve"> /</w:t>
            </w:r>
            <w:proofErr w:type="spellStart"/>
            <w:proofErr w:type="gramStart"/>
            <w:r w:rsidRPr="00500562">
              <w:rPr>
                <w:szCs w:val="21"/>
              </w:rPr>
              <w:t>maxDuty</w:t>
            </w:r>
            <w:r w:rsidRPr="00500562">
              <w:rPr>
                <w:szCs w:val="21"/>
                <w:vertAlign w:val="subscript"/>
              </w:rPr>
              <w:t>NR,x</w:t>
            </w:r>
            <w:proofErr w:type="spellEnd"/>
            <w:proofErr w:type="gramEnd"/>
            <w:r w:rsidRPr="00500562">
              <w:rPr>
                <w:szCs w:val="21"/>
              </w:rPr>
              <w:t xml:space="preserve"> + </w:t>
            </w:r>
            <w:proofErr w:type="spellStart"/>
            <w:r w:rsidRPr="00500562">
              <w:rPr>
                <w:szCs w:val="21"/>
              </w:rPr>
              <w:t>Duty</w:t>
            </w:r>
            <w:r w:rsidRPr="00500562">
              <w:rPr>
                <w:szCs w:val="21"/>
                <w:vertAlign w:val="subscript"/>
              </w:rPr>
              <w:t>NR</w:t>
            </w:r>
            <w:proofErr w:type="spellEnd"/>
            <w:r w:rsidRPr="00195447">
              <w:rPr>
                <w:szCs w:val="21"/>
                <w:vertAlign w:val="subscript"/>
              </w:rPr>
              <w:t>, y</w:t>
            </w:r>
            <w:r w:rsidRPr="00195447">
              <w:rPr>
                <w:szCs w:val="21"/>
              </w:rPr>
              <w:t xml:space="preserve"> /</w:t>
            </w:r>
            <w:proofErr w:type="spellStart"/>
            <w:r>
              <w:rPr>
                <w:rFonts w:hint="eastAsia"/>
                <w:szCs w:val="21"/>
              </w:rPr>
              <w:t>max</w:t>
            </w:r>
            <w:r w:rsidRPr="00195447">
              <w:rPr>
                <w:szCs w:val="21"/>
              </w:rPr>
              <w:t>Duty</w:t>
            </w:r>
            <w:r w:rsidRPr="00195447">
              <w:rPr>
                <w:szCs w:val="21"/>
                <w:vertAlign w:val="subscript"/>
              </w:rPr>
              <w:t>NR,y</w:t>
            </w:r>
            <w:proofErr w:type="spellEnd"/>
            <w:r w:rsidRPr="00195447">
              <w:rPr>
                <w:szCs w:val="21"/>
                <w:vertAlign w:val="subscript"/>
              </w:rPr>
              <w:t>,</w:t>
            </w:r>
            <w:r w:rsidRPr="00195447">
              <w:rPr>
                <w:szCs w:val="21"/>
              </w:rPr>
              <w:t xml:space="preserve"> )</w:t>
            </w:r>
            <w:r>
              <w:rPr>
                <w:rFonts w:hint="eastAsia"/>
                <w:szCs w:val="21"/>
              </w:rPr>
              <w:t xml:space="preserve">. </w:t>
            </w:r>
            <w:proofErr w:type="spellStart"/>
            <w:r w:rsidRPr="00FE1585">
              <w:t>Duty</w:t>
            </w:r>
            <w:r>
              <w:rPr>
                <w:rFonts w:hint="eastAsia"/>
                <w:vertAlign w:val="subscript"/>
              </w:rPr>
              <w:t>NR</w:t>
            </w:r>
            <w:proofErr w:type="spellEnd"/>
            <w:r>
              <w:rPr>
                <w:rFonts w:hint="eastAsia"/>
                <w:vertAlign w:val="subscript"/>
              </w:rPr>
              <w:t>, x</w:t>
            </w:r>
            <w:r w:rsidRPr="00FE1585">
              <w:t xml:space="preserve">, </w:t>
            </w:r>
            <w:proofErr w:type="spellStart"/>
            <w:r w:rsidRPr="00FE1585">
              <w:t>Duty</w:t>
            </w:r>
            <w:r w:rsidRPr="00FE1585">
              <w:rPr>
                <w:vertAlign w:val="subscript"/>
              </w:rPr>
              <w:t>NR</w:t>
            </w:r>
            <w:proofErr w:type="spellEnd"/>
            <w:r>
              <w:rPr>
                <w:rFonts w:hint="eastAsia"/>
                <w:vertAlign w:val="subscript"/>
              </w:rPr>
              <w:t>, y</w:t>
            </w:r>
            <w:r w:rsidRPr="00FE1585">
              <w:t xml:space="preserve"> represent the </w:t>
            </w:r>
            <w:r>
              <w:rPr>
                <w:rFonts w:hint="eastAsia"/>
              </w:rPr>
              <w:t>actual</w:t>
            </w:r>
            <w:r w:rsidRPr="00FE1585">
              <w:t xml:space="preserve"> percentage of</w:t>
            </w:r>
            <w:r>
              <w:rPr>
                <w:rFonts w:hint="eastAsia"/>
              </w:rPr>
              <w:t xml:space="preserve"> </w:t>
            </w:r>
            <w:r>
              <w:t xml:space="preserve">uplink symbols transmitted </w:t>
            </w:r>
            <w:r w:rsidRPr="008C7C46">
              <w:t xml:space="preserve">in </w:t>
            </w:r>
            <w:r w:rsidRPr="008C7C46">
              <w:rPr>
                <w:rFonts w:hint="eastAsia"/>
              </w:rPr>
              <w:t>the</w:t>
            </w:r>
            <w:r w:rsidRPr="008C7C46">
              <w:t xml:space="preserve"> </w:t>
            </w:r>
            <w:r w:rsidRPr="008C7C46">
              <w:rPr>
                <w:rFonts w:hint="eastAsia"/>
              </w:rPr>
              <w:t>sam</w:t>
            </w:r>
            <w:r>
              <w:rPr>
                <w:rFonts w:hint="eastAsia"/>
              </w:rPr>
              <w:t xml:space="preserve">e </w:t>
            </w:r>
            <w:r>
              <w:t>evaluation period</w:t>
            </w:r>
            <w:r>
              <w:rPr>
                <w:rFonts w:hint="eastAsia"/>
              </w:rPr>
              <w:t xml:space="preserve"> </w:t>
            </w:r>
            <w:r>
              <w:t>(The exact evaluation period is no less than one radio frame)</w:t>
            </w:r>
            <w:r>
              <w:rPr>
                <w:rFonts w:hint="eastAsia"/>
              </w:rPr>
              <w:t xml:space="preserve"> for NR Band x</w:t>
            </w:r>
            <w:r w:rsidRPr="00FE1585">
              <w:t xml:space="preserve">, NR </w:t>
            </w:r>
            <w:r>
              <w:rPr>
                <w:rFonts w:hint="eastAsia"/>
              </w:rPr>
              <w:t xml:space="preserve">Band y </w:t>
            </w:r>
            <w:r w:rsidRPr="00FE1585">
              <w:t>respectively</w:t>
            </w:r>
            <w:r>
              <w:rPr>
                <w:rFonts w:hint="eastAsia"/>
              </w:rPr>
              <w:t xml:space="preserve">; </w:t>
            </w:r>
            <w:proofErr w:type="spellStart"/>
            <w:proofErr w:type="gramStart"/>
            <w:r w:rsidRPr="006A0756">
              <w:rPr>
                <w:rFonts w:hint="eastAsia"/>
                <w:color w:val="C00000"/>
              </w:rPr>
              <w:t>max</w:t>
            </w:r>
            <w:r w:rsidRPr="006A0756">
              <w:rPr>
                <w:color w:val="C00000"/>
                <w:szCs w:val="21"/>
              </w:rPr>
              <w:t>Duty</w:t>
            </w:r>
            <w:r w:rsidRPr="006A0756">
              <w:rPr>
                <w:color w:val="C00000"/>
                <w:szCs w:val="21"/>
                <w:vertAlign w:val="subscript"/>
              </w:rPr>
              <w:t>NR,x</w:t>
            </w:r>
            <w:proofErr w:type="spellEnd"/>
            <w:proofErr w:type="gramEnd"/>
            <w:r w:rsidRPr="006A0756">
              <w:rPr>
                <w:rFonts w:hint="eastAsia"/>
                <w:color w:val="C00000"/>
                <w:szCs w:val="21"/>
              </w:rPr>
              <w:t>,</w:t>
            </w:r>
            <w:r w:rsidRPr="006A0756">
              <w:rPr>
                <w:rFonts w:hint="eastAsia"/>
                <w:color w:val="C00000"/>
                <w:szCs w:val="21"/>
                <w:vertAlign w:val="subscript"/>
              </w:rPr>
              <w:t xml:space="preserve"> </w:t>
            </w:r>
            <w:r w:rsidRPr="006A0756">
              <w:rPr>
                <w:color w:val="C00000"/>
              </w:rPr>
              <w:t>represent</w:t>
            </w:r>
            <w:r w:rsidRPr="006A0756">
              <w:rPr>
                <w:rFonts w:hint="eastAsia"/>
                <w:color w:val="C00000"/>
              </w:rPr>
              <w:t xml:space="preserve"> the field of UE capability</w:t>
            </w:r>
            <w:r w:rsidRPr="006A0756">
              <w:rPr>
                <w:i/>
                <w:color w:val="C00000"/>
              </w:rPr>
              <w:t xml:space="preserve"> maxUplinkDutyCycle-PC1dot5-MPE-FR1</w:t>
            </w:r>
            <w:r w:rsidRPr="006A0756">
              <w:rPr>
                <w:color w:val="C00000"/>
              </w:rPr>
              <w:t xml:space="preserve"> as defined in TS 38.306, if UE supports power class 1.5</w:t>
            </w:r>
            <w:r>
              <w:rPr>
                <w:rFonts w:hint="eastAsia"/>
              </w:rPr>
              <w:t xml:space="preserve">. </w:t>
            </w:r>
            <w:proofErr w:type="spellStart"/>
            <w:proofErr w:type="gramStart"/>
            <w:r>
              <w:rPr>
                <w:rFonts w:hint="eastAsia"/>
              </w:rPr>
              <w:t>max</w:t>
            </w:r>
            <w:r w:rsidRPr="00195447">
              <w:rPr>
                <w:szCs w:val="21"/>
              </w:rPr>
              <w:t>Duty</w:t>
            </w:r>
            <w:r w:rsidRPr="00195447">
              <w:rPr>
                <w:szCs w:val="21"/>
                <w:vertAlign w:val="subscript"/>
              </w:rPr>
              <w:t>NR,x</w:t>
            </w:r>
            <w:proofErr w:type="spellEnd"/>
            <w:proofErr w:type="gramEnd"/>
            <w:r>
              <w:rPr>
                <w:rFonts w:hint="eastAsia"/>
                <w:szCs w:val="21"/>
              </w:rPr>
              <w:t>,</w:t>
            </w:r>
            <w:r>
              <w:rPr>
                <w:rFonts w:hint="eastAsia"/>
                <w:szCs w:val="21"/>
                <w:vertAlign w:val="subscript"/>
              </w:rPr>
              <w:t xml:space="preserve"> </w:t>
            </w:r>
            <w:proofErr w:type="spellStart"/>
            <w:r w:rsidRPr="00195447">
              <w:rPr>
                <w:rFonts w:hint="eastAsia"/>
                <w:szCs w:val="21"/>
              </w:rPr>
              <w:t>max</w:t>
            </w:r>
            <w:r w:rsidRPr="00195447">
              <w:rPr>
                <w:szCs w:val="21"/>
              </w:rPr>
              <w:t>Duty</w:t>
            </w:r>
            <w:r w:rsidRPr="00195447">
              <w:rPr>
                <w:szCs w:val="21"/>
                <w:vertAlign w:val="subscript"/>
              </w:rPr>
              <w:t>NR,</w:t>
            </w:r>
            <w:r>
              <w:rPr>
                <w:rFonts w:hint="eastAsia"/>
                <w:szCs w:val="21"/>
                <w:vertAlign w:val="subscript"/>
              </w:rPr>
              <w:t>y</w:t>
            </w:r>
            <w:proofErr w:type="spellEnd"/>
            <w:r>
              <w:rPr>
                <w:rFonts w:hint="eastAsia"/>
                <w:szCs w:val="21"/>
                <w:vertAlign w:val="subscript"/>
              </w:rPr>
              <w:t xml:space="preserve"> </w:t>
            </w:r>
            <w:r w:rsidRPr="00FE1585">
              <w:t>represent</w:t>
            </w:r>
            <w:r>
              <w:rPr>
                <w:rFonts w:hint="eastAsia"/>
              </w:rPr>
              <w:t xml:space="preserve"> the field of UE capability</w:t>
            </w:r>
            <w:r w:rsidRPr="00A1115A">
              <w:rPr>
                <w:i/>
              </w:rPr>
              <w:t xml:space="preserve"> maxUplinkDutyCycle-PC2-FR1</w:t>
            </w:r>
            <w:r>
              <w:rPr>
                <w:color w:val="C00000"/>
              </w:rPr>
              <w:t xml:space="preserve"> </w:t>
            </w:r>
            <w:r>
              <w:rPr>
                <w:rFonts w:hint="eastAsia"/>
              </w:rPr>
              <w:t xml:space="preserve">per band </w:t>
            </w:r>
            <w:r w:rsidRPr="00A1115A">
              <w:t>as defined in TS 38.</w:t>
            </w:r>
            <w:r>
              <w:t xml:space="preserve">306, </w:t>
            </w:r>
            <w:r>
              <w:rPr>
                <w:color w:val="C00000"/>
              </w:rPr>
              <w:t>otherwise</w:t>
            </w:r>
            <w:r>
              <w:rPr>
                <w:rFonts w:hint="eastAsia"/>
              </w:rPr>
              <w:t xml:space="preserve">. For NR Band x or NR Band y, </w:t>
            </w:r>
          </w:p>
          <w:p w:rsidR="00476C4E" w:rsidRPr="00FD6D89" w:rsidRDefault="00476C4E" w:rsidP="00D23E01">
            <w:pPr>
              <w:pStyle w:val="B1"/>
              <w:spacing w:after="0"/>
              <w:rPr>
                <w:color w:val="C00000"/>
              </w:rPr>
            </w:pPr>
            <w:r w:rsidRPr="00FD6D89">
              <w:rPr>
                <w:color w:val="C00000"/>
              </w:rPr>
              <w:t>–</w:t>
            </w:r>
            <w:r w:rsidRPr="00FD6D89">
              <w:rPr>
                <w:color w:val="C00000"/>
              </w:rPr>
              <w:tab/>
            </w:r>
            <w:r w:rsidRPr="00FD6D89">
              <w:rPr>
                <w:rFonts w:hint="eastAsia"/>
                <w:color w:val="C00000"/>
              </w:rPr>
              <w:t xml:space="preserve">if </w:t>
            </w:r>
            <w:r>
              <w:rPr>
                <w:color w:val="C00000"/>
              </w:rPr>
              <w:t xml:space="preserve">power class of </w:t>
            </w:r>
            <w:r w:rsidRPr="00FD6D89">
              <w:rPr>
                <w:rFonts w:hint="eastAsia"/>
                <w:color w:val="C00000"/>
              </w:rPr>
              <w:t>band</w:t>
            </w:r>
            <w:r w:rsidRPr="00FD6D89">
              <w:rPr>
                <w:color w:val="C00000"/>
              </w:rPr>
              <w:t xml:space="preserve"> </w:t>
            </w:r>
            <w:r>
              <w:rPr>
                <w:color w:val="C00000"/>
              </w:rPr>
              <w:t>x i</w:t>
            </w:r>
            <w:r w:rsidRPr="00FD6D89">
              <w:rPr>
                <w:color w:val="C00000"/>
              </w:rPr>
              <w:t xml:space="preserve">n the band combination is </w:t>
            </w:r>
            <w:r w:rsidRPr="00FD6D89">
              <w:rPr>
                <w:rFonts w:hint="eastAsia"/>
                <w:color w:val="C00000"/>
              </w:rPr>
              <w:t xml:space="preserve">power class </w:t>
            </w:r>
            <w:r>
              <w:rPr>
                <w:color w:val="C00000"/>
              </w:rPr>
              <w:t>1.5</w:t>
            </w:r>
            <w:r w:rsidRPr="00FD6D89">
              <w:rPr>
                <w:rFonts w:hint="eastAsia"/>
                <w:color w:val="C00000"/>
              </w:rPr>
              <w:t xml:space="preserve"> and the corresponding UE capability</w:t>
            </w:r>
            <w:r w:rsidRPr="00FD6D89">
              <w:rPr>
                <w:color w:val="C00000"/>
              </w:rPr>
              <w:t xml:space="preserve"> </w:t>
            </w:r>
            <w:r w:rsidRPr="00CE7EF8">
              <w:rPr>
                <w:i/>
                <w:color w:val="C00000"/>
              </w:rPr>
              <w:t>maxUplinkDutyCycle-PC1dot5-MPE-FR1</w:t>
            </w:r>
            <w:r w:rsidRPr="00FD6D89">
              <w:rPr>
                <w:color w:val="C00000"/>
              </w:rPr>
              <w:t xml:space="preserve"> </w:t>
            </w:r>
            <w:r w:rsidRPr="00FD6D89">
              <w:rPr>
                <w:rFonts w:hint="eastAsia"/>
                <w:color w:val="C00000"/>
              </w:rPr>
              <w:t>is absent;</w:t>
            </w:r>
          </w:p>
          <w:p w:rsidR="00476C4E" w:rsidRDefault="00476C4E" w:rsidP="00D23E01">
            <w:pPr>
              <w:pStyle w:val="B2"/>
              <w:spacing w:after="0"/>
              <w:rPr>
                <w:color w:val="C00000"/>
              </w:rPr>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sidRPr="00A66DF3">
              <w:rPr>
                <w:i/>
                <w:color w:val="C00000"/>
                <w:lang w:val="en-US"/>
              </w:rPr>
              <w:t>0.5*maxUplinkDutyCycle-PC2-FR1</w:t>
            </w:r>
          </w:p>
          <w:p w:rsidR="00476C4E" w:rsidRDefault="00476C4E" w:rsidP="00D23E01">
            <w:pPr>
              <w:pStyle w:val="B2"/>
              <w:spacing w:after="0"/>
              <w:ind w:left="567"/>
              <w:rPr>
                <w:color w:val="C00000"/>
              </w:rPr>
            </w:pPr>
            <w:r w:rsidRPr="00FD6D89">
              <w:rPr>
                <w:color w:val="C00000"/>
              </w:rPr>
              <w:t>–</w:t>
            </w:r>
            <w:r w:rsidRPr="00FD6D89">
              <w:rPr>
                <w:color w:val="C00000"/>
              </w:rPr>
              <w:tab/>
            </w:r>
            <w:r>
              <w:rPr>
                <w:color w:val="C00000"/>
              </w:rPr>
              <w:t xml:space="preserve">else if </w:t>
            </w:r>
            <w:r w:rsidRPr="00FD6D89">
              <w:rPr>
                <w:rFonts w:hint="eastAsia"/>
                <w:color w:val="C00000"/>
              </w:rPr>
              <w:t>the corresponding UE capability</w:t>
            </w:r>
            <w:r w:rsidRPr="00FD6D89">
              <w:rPr>
                <w:color w:val="C00000"/>
              </w:rPr>
              <w:t xml:space="preserve"> </w:t>
            </w:r>
            <w:r w:rsidRPr="00A66DF3">
              <w:rPr>
                <w:i/>
                <w:color w:val="C00000"/>
                <w:lang w:val="en-US"/>
              </w:rPr>
              <w:t>maxUplinkDutyCycle-PC2-FR1</w:t>
            </w:r>
            <w:r>
              <w:rPr>
                <w:color w:val="C00000"/>
              </w:rPr>
              <w:t xml:space="preserve"> is absent;</w:t>
            </w:r>
          </w:p>
          <w:p w:rsidR="00476C4E" w:rsidRDefault="00476C4E" w:rsidP="00D23E01">
            <w:pPr>
              <w:pStyle w:val="B2"/>
              <w:spacing w:after="0"/>
              <w:ind w:left="567" w:hanging="11"/>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Pr>
                <w:color w:val="C00000"/>
              </w:rPr>
              <w:t>25</w:t>
            </w:r>
            <w:r w:rsidRPr="00FD6D89">
              <w:rPr>
                <w:rFonts w:hint="eastAsia"/>
                <w:color w:val="C00000"/>
              </w:rPr>
              <w:t>%;</w:t>
            </w:r>
          </w:p>
          <w:p w:rsidR="00476C4E" w:rsidRPr="0009278B" w:rsidRDefault="00476C4E" w:rsidP="00D23E01">
            <w:pPr>
              <w:pStyle w:val="B1"/>
              <w:spacing w:after="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rsidR="00476C4E" w:rsidRPr="0009278B" w:rsidRDefault="00476C4E" w:rsidP="00D23E01">
            <w:pPr>
              <w:pStyle w:val="B2"/>
              <w:spacing w:after="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rsidR="00476C4E" w:rsidRPr="0009278B" w:rsidRDefault="00476C4E" w:rsidP="00D23E01">
            <w:pPr>
              <w:pStyle w:val="B1"/>
              <w:spacing w:after="0"/>
            </w:pPr>
            <w:r w:rsidRPr="00E062F1">
              <w:t>–</w:t>
            </w:r>
            <w:r w:rsidRPr="00E062F1">
              <w:tab/>
            </w:r>
            <w:r w:rsidRPr="008C7C46">
              <w:rPr>
                <w:rFonts w:hint="eastAsia"/>
                <w:lang w:eastAsia="zh-CN"/>
              </w:rPr>
              <w:t>else if the band is configured with power class 3;</w:t>
            </w:r>
          </w:p>
          <w:p w:rsidR="00476C4E" w:rsidRDefault="00476C4E" w:rsidP="00D23E01">
            <w:pPr>
              <w:pStyle w:val="B2"/>
              <w:snapToGrid w:val="0"/>
              <w:spacing w:after="1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tc>
      </w:tr>
    </w:tbl>
    <w:p w:rsidR="00476C4E" w:rsidRDefault="00476C4E" w:rsidP="00476C4E">
      <w:pPr>
        <w:spacing w:after="120"/>
      </w:pPr>
    </w:p>
    <w:p w:rsidR="00476C4E" w:rsidRDefault="00476C4E" w:rsidP="00476C4E">
      <w:pPr>
        <w:snapToGrid w:val="0"/>
        <w:spacing w:after="120"/>
      </w:pPr>
      <w:r>
        <w:t>With this example, the SAR solution to inter-band CA in PC2 and PC1.5 can be unified to one, based on the current structure of the SAR solution to PC2 without the differentiation of duplex mode of the two bands in one band combination. The SAR solutions specified for PC1.5 inter-band CA with 2Tx can be applied to that with 3Tx.</w:t>
      </w:r>
    </w:p>
    <w:p w:rsidR="00476C4E" w:rsidRPr="00DC3373" w:rsidRDefault="00476C4E" w:rsidP="00476C4E">
      <w:pPr>
        <w:pStyle w:val="Caption"/>
        <w:snapToGrid w:val="0"/>
      </w:pPr>
      <w:bookmarkStart w:id="5" w:name="_Ref162548273"/>
      <w:r>
        <w:t xml:space="preserve">Observation </w:t>
      </w:r>
      <w:r>
        <w:rPr>
          <w:noProof/>
        </w:rPr>
        <w:fldChar w:fldCharType="begin"/>
      </w:r>
      <w:r>
        <w:rPr>
          <w:noProof/>
        </w:rPr>
        <w:instrText xml:space="preserve"> SEQ Observation \* ARABIC </w:instrText>
      </w:r>
      <w:r>
        <w:rPr>
          <w:noProof/>
        </w:rPr>
        <w:fldChar w:fldCharType="separate"/>
      </w:r>
      <w:r w:rsidRPr="00DC3373">
        <w:rPr>
          <w:noProof/>
        </w:rPr>
        <w:t>2</w:t>
      </w:r>
      <w:r>
        <w:rPr>
          <w:noProof/>
        </w:rPr>
        <w:fldChar w:fldCharType="end"/>
      </w:r>
      <w:r w:rsidRPr="00DC3373">
        <w:t xml:space="preserve">: The </w:t>
      </w:r>
      <w:r>
        <w:t>duty-cycle based S</w:t>
      </w:r>
      <w:r w:rsidRPr="00DC3373">
        <w:t xml:space="preserve">AR solution </w:t>
      </w:r>
      <w:r>
        <w:t>for</w:t>
      </w:r>
      <w:r w:rsidRPr="00DC3373">
        <w:t xml:space="preserve"> intra-band CA in PC2 and PC1.5 can be unified based on the current structure of the SAR solution </w:t>
      </w:r>
      <w:r>
        <w:t>for</w:t>
      </w:r>
      <w:r w:rsidRPr="00DC3373">
        <w:t xml:space="preserve"> PC2 without</w:t>
      </w:r>
      <w:r w:rsidRPr="00A635A5">
        <w:t xml:space="preserve"> </w:t>
      </w:r>
      <w:r w:rsidRPr="00DC3373">
        <w:t>differentiation of duplex mode.</w:t>
      </w:r>
      <w:r w:rsidRPr="00A635A5">
        <w:t xml:space="preserve"> </w:t>
      </w:r>
      <w:r w:rsidRPr="00DC3373">
        <w:t xml:space="preserve">The SAR solutions specified for PC1.5 inter-band CA with 2Tx can be </w:t>
      </w:r>
      <w:r>
        <w:t>unified with</w:t>
      </w:r>
      <w:r w:rsidRPr="00DC3373">
        <w:t xml:space="preserve"> that </w:t>
      </w:r>
      <w:r>
        <w:t>for</w:t>
      </w:r>
      <w:r w:rsidRPr="00DC3373">
        <w:t xml:space="preserve"> 3Tx.</w:t>
      </w:r>
      <w:bookmarkEnd w:id="5"/>
    </w:p>
    <w:p w:rsidR="00476C4E" w:rsidRPr="009C631A" w:rsidRDefault="00476C4E" w:rsidP="00476C4E">
      <w:pPr>
        <w:widowControl w:val="0"/>
        <w:overflowPunct/>
        <w:autoSpaceDE/>
        <w:autoSpaceDN/>
        <w:adjustRightInd/>
        <w:snapToGrid w:val="0"/>
        <w:spacing w:before="120" w:after="120"/>
        <w:jc w:val="both"/>
        <w:textAlignment w:val="auto"/>
        <w:rPr>
          <w:kern w:val="2"/>
          <w:sz w:val="21"/>
          <w:szCs w:val="22"/>
          <w:lang w:eastAsia="zh-CN"/>
        </w:rPr>
      </w:pPr>
      <w:r w:rsidRPr="009C631A">
        <w:rPr>
          <w:lang w:eastAsia="zh-CN"/>
        </w:rPr>
        <w:t>For inter-band EN-DC, we listed the scenarios for high power UE that have been supported in the previous release and included in Rel-19 scope.</w:t>
      </w:r>
    </w:p>
    <w:p w:rsidR="00476C4E" w:rsidRPr="009C631A" w:rsidRDefault="00476C4E" w:rsidP="00476C4E">
      <w:pPr>
        <w:keepNext/>
        <w:keepLines/>
        <w:overflowPunct/>
        <w:autoSpaceDE/>
        <w:autoSpaceDN/>
        <w:adjustRightInd/>
        <w:snapToGrid w:val="0"/>
        <w:spacing w:before="120" w:after="60"/>
        <w:jc w:val="center"/>
        <w:textAlignment w:val="auto"/>
        <w:rPr>
          <w:rFonts w:eastAsia="MS Mincho"/>
          <w:b/>
          <w:lang w:val="en-US" w:eastAsia="en-US"/>
        </w:rPr>
      </w:pPr>
      <w:bookmarkStart w:id="6" w:name="_Ref162543438"/>
      <w:r w:rsidRPr="009C631A">
        <w:rPr>
          <w:rFonts w:eastAsia="MS Mincho"/>
          <w:b/>
          <w:lang w:eastAsia="en-US"/>
        </w:rPr>
        <w:t xml:space="preserve">Table </w:t>
      </w:r>
      <w:bookmarkEnd w:id="6"/>
      <w:r>
        <w:rPr>
          <w:rFonts w:eastAsia="MS Mincho"/>
          <w:b/>
          <w:lang w:eastAsia="en-US"/>
        </w:rPr>
        <w:t>4</w:t>
      </w:r>
      <w:r w:rsidRPr="009C631A">
        <w:rPr>
          <w:rFonts w:eastAsia="MS Mincho"/>
          <w:b/>
          <w:lang w:eastAsia="en-US"/>
        </w:rPr>
        <w:t xml:space="preserve"> Scenarios for inter-band EN-DC high power UE that have been supported in the previous release and included in Rel-19 scope [</w:t>
      </w:r>
      <w:r w:rsidR="00006B7E">
        <w:rPr>
          <w:rFonts w:eastAsia="MS Mincho"/>
          <w:b/>
          <w:lang w:eastAsia="en-US"/>
        </w:rPr>
        <w:t>3</w:t>
      </w:r>
      <w:r w:rsidRPr="009C631A">
        <w:rPr>
          <w:rFonts w:eastAsia="MS Mincho"/>
          <w:b/>
          <w:lang w:eastAsia="en-US"/>
        </w:rPr>
        <w:t>][</w:t>
      </w:r>
      <w:r w:rsidR="00006B7E">
        <w:rPr>
          <w:rFonts w:eastAsia="MS Mincho"/>
          <w:b/>
          <w:lang w:eastAsia="en-US"/>
        </w:rPr>
        <w:t>4</w:t>
      </w:r>
      <w:r w:rsidRPr="009C631A">
        <w:rPr>
          <w:rFonts w:eastAsia="MS Mincho"/>
          <w:b/>
          <w:lang w:eastAsia="en-US"/>
        </w:rPr>
        <w:t>]</w:t>
      </w:r>
      <w:r w:rsidR="0032334C" w:rsidRPr="009C631A">
        <w:rPr>
          <w:rFonts w:eastAsia="MS Mincho"/>
          <w:b/>
          <w:lang w:eastAsia="en-US"/>
        </w:rPr>
        <w:t>[</w:t>
      </w:r>
      <w:r w:rsidR="0032334C">
        <w:rPr>
          <w:rFonts w:eastAsia="MS Mincho"/>
          <w:b/>
          <w:lang w:eastAsia="en-US"/>
        </w:rPr>
        <w:t>6</w:t>
      </w:r>
      <w:r w:rsidR="0032334C" w:rsidRPr="009C631A">
        <w:rPr>
          <w:rFonts w:eastAsia="MS Mincho"/>
          <w:b/>
          <w:lang w:eastAsia="en-US"/>
        </w:rPr>
        <w:t>]</w:t>
      </w:r>
      <w:r w:rsidRPr="009C631A">
        <w:rPr>
          <w:rFonts w:eastAsia="MS Mincho"/>
          <w:b/>
          <w:lang w:eastAsia="en-US"/>
        </w:rPr>
        <w:t>[</w:t>
      </w:r>
      <w:r w:rsidR="00006B7E">
        <w:rPr>
          <w:rFonts w:eastAsia="MS Mincho"/>
          <w:b/>
          <w:lang w:eastAsia="en-US"/>
        </w:rPr>
        <w:t>7</w:t>
      </w:r>
      <w:r w:rsidRPr="009C631A">
        <w:rPr>
          <w:rFonts w:eastAsia="MS Mincho"/>
          <w:b/>
          <w:lang w:eastAsia="en-US"/>
        </w:rPr>
        <w:t>][</w:t>
      </w:r>
      <w:r w:rsidR="00006B7E">
        <w:rPr>
          <w:rFonts w:eastAsia="MS Mincho"/>
          <w:b/>
          <w:lang w:eastAsia="en-US"/>
        </w:rPr>
        <w:t>8</w:t>
      </w:r>
      <w:r w:rsidRPr="009C631A">
        <w:rPr>
          <w:rFonts w:eastAsia="MS Mincho"/>
          <w:b/>
          <w:lang w:eastAsia="en-US"/>
        </w:rPr>
        <w:t>]</w:t>
      </w:r>
    </w:p>
    <w:tbl>
      <w:tblPr>
        <w:tblStyle w:val="1"/>
        <w:tblW w:w="5000" w:type="pct"/>
        <w:jc w:val="center"/>
        <w:tblLook w:val="04A0" w:firstRow="1" w:lastRow="0" w:firstColumn="1" w:lastColumn="0" w:noHBand="0" w:noVBand="1"/>
      </w:tblPr>
      <w:tblGrid>
        <w:gridCol w:w="1086"/>
        <w:gridCol w:w="564"/>
        <w:gridCol w:w="1370"/>
        <w:gridCol w:w="1179"/>
        <w:gridCol w:w="1130"/>
        <w:gridCol w:w="1130"/>
        <w:gridCol w:w="1130"/>
        <w:gridCol w:w="1130"/>
        <w:gridCol w:w="1126"/>
      </w:tblGrid>
      <w:tr w:rsidR="00476C4E" w:rsidRPr="009C631A" w:rsidTr="00D23E01">
        <w:trPr>
          <w:jc w:val="center"/>
        </w:trPr>
        <w:tc>
          <w:tcPr>
            <w:tcW w:w="1533" w:type="pct"/>
            <w:gridSpan w:val="3"/>
            <w:vMerge w:val="restart"/>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1747" w:type="pct"/>
            <w:gridSpan w:val="3"/>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PC2</w:t>
            </w:r>
          </w:p>
        </w:tc>
        <w:tc>
          <w:tcPr>
            <w:tcW w:w="1721" w:type="pct"/>
            <w:gridSpan w:val="3"/>
            <w:tcBorders>
              <w:top w:val="single" w:sz="8" w:space="0" w:color="auto"/>
              <w:left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00000"/>
                <w:kern w:val="2"/>
                <w:sz w:val="18"/>
                <w:szCs w:val="18"/>
                <w:lang w:val="en-US" w:eastAsia="zh-CN"/>
              </w:rPr>
              <w:t>PC1.5</w:t>
            </w:r>
          </w:p>
        </w:tc>
      </w:tr>
      <w:tr w:rsidR="00476C4E" w:rsidRPr="009C631A" w:rsidTr="00D23E01">
        <w:trPr>
          <w:jc w:val="center"/>
        </w:trPr>
        <w:tc>
          <w:tcPr>
            <w:tcW w:w="1533" w:type="pct"/>
            <w:gridSpan w:val="3"/>
            <w:vMerge/>
            <w:tcBorders>
              <w:left w:val="single" w:sz="8" w:space="0" w:color="auto"/>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99" w:type="pct"/>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4" w:type="pct"/>
            <w:tcBorders>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c>
          <w:tcPr>
            <w:tcW w:w="574" w:type="pct"/>
            <w:tcBorders>
              <w:left w:val="single" w:sz="8" w:space="0" w:color="auto"/>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3" w:type="pct"/>
            <w:tcBorders>
              <w:bottom w:val="single" w:sz="8" w:space="0" w:color="auto"/>
              <w:righ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r>
      <w:tr w:rsidR="00476C4E" w:rsidRPr="009C631A" w:rsidTr="00D23E01">
        <w:trPr>
          <w:jc w:val="center"/>
        </w:trPr>
        <w:tc>
          <w:tcPr>
            <w:tcW w:w="551" w:type="pct"/>
            <w:vMerge w:val="restart"/>
            <w:tcBorders>
              <w:top w:val="single" w:sz="8" w:space="0" w:color="auto"/>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Inter-band EN-DC</w:t>
            </w:r>
          </w:p>
        </w:tc>
        <w:tc>
          <w:tcPr>
            <w:tcW w:w="286" w:type="pct"/>
            <w:vMerge w:val="restart"/>
            <w:tcBorders>
              <w:top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2Tx</w:t>
            </w:r>
          </w:p>
        </w:tc>
        <w:tc>
          <w:tcPr>
            <w:tcW w:w="696" w:type="pct"/>
            <w:tcBorders>
              <w:top w:val="single" w:sz="8" w:space="0" w:color="auto"/>
              <w:righ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Support</w:t>
            </w:r>
          </w:p>
        </w:tc>
        <w:tc>
          <w:tcPr>
            <w:tcW w:w="599" w:type="pct"/>
            <w:tcBorders>
              <w:top w:val="single" w:sz="8" w:space="0" w:color="auto"/>
              <w:lef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+ 26</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w:t>
            </w:r>
          </w:p>
          <w:p w:rsidR="00476C4E" w:rsidRPr="009C631A" w:rsidRDefault="00476C4E" w:rsidP="00F258FB">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w:t>
            </w:r>
            <w:r w:rsidR="00006B7E">
              <w:rPr>
                <w:rFonts w:ascii="Arial" w:hAnsi="Arial" w:cs="Arial"/>
                <w:color w:val="0D0D0D"/>
                <w:kern w:val="2"/>
                <w:sz w:val="18"/>
                <w:szCs w:val="18"/>
                <w:lang w:val="en-US" w:eastAsia="zh-CN"/>
              </w:rPr>
              <w:t>7</w:t>
            </w:r>
            <w:r w:rsidRPr="009C631A">
              <w:rPr>
                <w:rFonts w:ascii="Arial" w:hAnsi="Arial" w:cs="Arial"/>
                <w:color w:val="0D0D0D"/>
                <w:kern w:val="2"/>
                <w:sz w:val="18"/>
                <w:szCs w:val="18"/>
                <w:lang w:val="en-US" w:eastAsia="zh-CN"/>
              </w:rPr>
              <w:t>]</w:t>
            </w:r>
          </w:p>
        </w:tc>
        <w:tc>
          <w:tcPr>
            <w:tcW w:w="574" w:type="pct"/>
            <w:tcBorders>
              <w:top w:val="single" w:sz="8" w:space="0" w:color="auto"/>
            </w:tcBorders>
            <w:shd w:val="clear" w:color="auto" w:fill="92D050"/>
            <w:vAlign w:val="center"/>
          </w:tcPr>
          <w:p w:rsidR="00476C4E" w:rsidRPr="009C631A" w:rsidRDefault="00476C4E">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 [</w:t>
            </w:r>
            <w:r w:rsidR="00006B7E">
              <w:rPr>
                <w:rFonts w:ascii="Arial" w:hAnsi="Arial" w:cs="Arial"/>
                <w:color w:val="0D0D0D"/>
                <w:kern w:val="2"/>
                <w:sz w:val="18"/>
                <w:szCs w:val="18"/>
                <w:lang w:val="en-US" w:eastAsia="zh-CN"/>
              </w:rPr>
              <w:t>8</w:t>
            </w:r>
            <w:r w:rsidRPr="009C631A">
              <w:rPr>
                <w:rFonts w:ascii="Arial" w:hAnsi="Arial" w:cs="Arial"/>
                <w:color w:val="0D0D0D"/>
                <w:kern w:val="2"/>
                <w:sz w:val="18"/>
                <w:szCs w:val="18"/>
                <w:lang w:val="en-US" w:eastAsia="zh-CN"/>
              </w:rPr>
              <w:t>]</w:t>
            </w:r>
          </w:p>
        </w:tc>
        <w:tc>
          <w:tcPr>
            <w:tcW w:w="574" w:type="pct"/>
            <w:tcBorders>
              <w:top w:val="single" w:sz="8" w:space="0" w:color="auto"/>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lef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top w:val="single" w:sz="8" w:space="0" w:color="auto"/>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r>
      <w:tr w:rsidR="00476C4E" w:rsidRPr="009C631A" w:rsidTr="00D23E01">
        <w:trPr>
          <w:jc w:val="center"/>
        </w:trPr>
        <w:tc>
          <w:tcPr>
            <w:tcW w:w="551" w:type="pct"/>
            <w:vMerge/>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tcBorders>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23 + 23</w:t>
            </w:r>
          </w:p>
          <w:p w:rsidR="00476C4E" w:rsidRPr="009C631A" w:rsidRDefault="00476C4E" w:rsidP="00F258FB">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w:t>
            </w:r>
            <w:r w:rsidR="00006B7E">
              <w:rPr>
                <w:rFonts w:ascii="Arial" w:hAnsi="Arial" w:cs="Arial"/>
                <w:color w:val="C00000"/>
                <w:kern w:val="2"/>
                <w:sz w:val="18"/>
                <w:szCs w:val="18"/>
                <w:lang w:val="en-US" w:eastAsia="zh-CN"/>
              </w:rPr>
              <w:t>6</w:t>
            </w:r>
            <w:r w:rsidRPr="009C631A">
              <w:rPr>
                <w:rFonts w:ascii="Arial" w:hAnsi="Arial" w:cs="Arial"/>
                <w:color w:val="C00000"/>
                <w:kern w:val="2"/>
                <w:sz w:val="18"/>
                <w:szCs w:val="18"/>
                <w:lang w:val="en-US" w:eastAsia="zh-CN"/>
              </w:rPr>
              <w:t>]</w:t>
            </w:r>
          </w:p>
        </w:tc>
        <w:tc>
          <w:tcPr>
            <w:tcW w:w="574" w:type="pct"/>
            <w:tcBorders>
              <w:lef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p>
        </w:tc>
        <w:tc>
          <w:tcPr>
            <w:tcW w:w="574" w:type="pct"/>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26 + 26</w:t>
            </w:r>
          </w:p>
          <w:p w:rsidR="00476C4E" w:rsidRPr="009C631A" w:rsidRDefault="00476C4E" w:rsidP="00F258FB">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w:t>
            </w:r>
            <w:r w:rsidR="00006B7E">
              <w:rPr>
                <w:rFonts w:ascii="Arial" w:hAnsi="Arial" w:cs="Arial"/>
                <w:color w:val="C00000"/>
                <w:kern w:val="2"/>
                <w:sz w:val="18"/>
                <w:szCs w:val="18"/>
                <w:lang w:val="en-US" w:eastAsia="zh-CN"/>
              </w:rPr>
              <w:t>6</w:t>
            </w:r>
            <w:r w:rsidRPr="009C631A">
              <w:rPr>
                <w:rFonts w:ascii="Arial" w:hAnsi="Arial" w:cs="Arial"/>
                <w:color w:val="C00000"/>
                <w:kern w:val="2"/>
                <w:sz w:val="18"/>
                <w:szCs w:val="18"/>
                <w:lang w:val="en-US" w:eastAsia="zh-CN"/>
              </w:rPr>
              <w:t>]</w:t>
            </w:r>
          </w:p>
        </w:tc>
        <w:tc>
          <w:tcPr>
            <w:tcW w:w="573" w:type="pct"/>
            <w:tcBorders>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808080"/>
                <w:kern w:val="2"/>
                <w:sz w:val="18"/>
                <w:szCs w:val="18"/>
                <w:lang w:val="en-US" w:eastAsia="zh-CN"/>
              </w:rPr>
            </w:pPr>
          </w:p>
        </w:tc>
      </w:tr>
      <w:tr w:rsidR="00476C4E" w:rsidRPr="009C631A" w:rsidTr="00D23E01">
        <w:trPr>
          <w:jc w:val="center"/>
        </w:trPr>
        <w:tc>
          <w:tcPr>
            <w:tcW w:w="551" w:type="pct"/>
            <w:vMerge/>
            <w:tcBorders>
              <w:left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restart"/>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3Tx</w:t>
            </w:r>
          </w:p>
        </w:tc>
        <w:tc>
          <w:tcPr>
            <w:tcW w:w="696" w:type="pct"/>
            <w:tcBorders>
              <w:righ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Support</w:t>
            </w:r>
          </w:p>
        </w:tc>
        <w:tc>
          <w:tcPr>
            <w:tcW w:w="599" w:type="pct"/>
            <w:tcBorders>
              <w:left w:val="single" w:sz="8" w:space="0" w:color="auto"/>
            </w:tcBorders>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+ 26</w:t>
            </w:r>
          </w:p>
          <w:p w:rsidR="00476C4E" w:rsidRPr="009C631A" w:rsidRDefault="00476C4E" w:rsidP="00F258FB">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 xml:space="preserve"> [</w:t>
            </w:r>
            <w:r w:rsidR="00006B7E">
              <w:rPr>
                <w:rFonts w:ascii="Arial" w:hAnsi="Arial" w:cs="Arial"/>
                <w:kern w:val="2"/>
                <w:sz w:val="18"/>
                <w:szCs w:val="18"/>
                <w:lang w:val="en-US" w:eastAsia="zh-CN"/>
              </w:rPr>
              <w:t>4</w:t>
            </w:r>
            <w:r w:rsidRPr="009C631A">
              <w:rPr>
                <w:rFonts w:ascii="Arial" w:hAnsi="Arial" w:cs="Arial"/>
                <w:kern w:val="2"/>
                <w:sz w:val="18"/>
                <w:szCs w:val="18"/>
                <w:lang w:val="en-US" w:eastAsia="zh-CN"/>
              </w:rPr>
              <w:t>]</w:t>
            </w:r>
          </w:p>
        </w:tc>
        <w:tc>
          <w:tcPr>
            <w:tcW w:w="574" w:type="pct"/>
            <w:shd w:val="clear" w:color="auto" w:fill="92D05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+ 23</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 xml:space="preserve">23 + 26 </w:t>
            </w:r>
          </w:p>
          <w:p w:rsidR="00476C4E" w:rsidRPr="009C631A" w:rsidRDefault="00476C4E" w:rsidP="00F258FB">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w:t>
            </w:r>
            <w:r w:rsidR="00006B7E">
              <w:rPr>
                <w:rFonts w:ascii="Arial" w:hAnsi="Arial" w:cs="Arial"/>
                <w:kern w:val="2"/>
                <w:sz w:val="18"/>
                <w:szCs w:val="18"/>
                <w:lang w:val="en-US" w:eastAsia="zh-CN"/>
              </w:rPr>
              <w:t>4</w:t>
            </w:r>
            <w:r w:rsidRPr="009C631A">
              <w:rPr>
                <w:rFonts w:ascii="Arial" w:hAnsi="Arial" w:cs="Arial"/>
                <w:kern w:val="2"/>
                <w:sz w:val="18"/>
                <w:szCs w:val="18"/>
                <w:lang w:val="en-US" w:eastAsia="zh-CN"/>
              </w:rPr>
              <w:t>]</w:t>
            </w:r>
          </w:p>
        </w:tc>
        <w:tc>
          <w:tcPr>
            <w:tcW w:w="574" w:type="pct"/>
            <w:tcBorders>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right w:val="single" w:sz="8" w:space="0" w:color="auto"/>
            </w:tcBorders>
            <w:shd w:val="clear" w:color="auto" w:fill="auto"/>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r w:rsidR="00476C4E" w:rsidRPr="009C631A" w:rsidTr="00D23E01">
        <w:trPr>
          <w:jc w:val="center"/>
        </w:trPr>
        <w:tc>
          <w:tcPr>
            <w:tcW w:w="551" w:type="pct"/>
            <w:vMerge/>
            <w:tcBorders>
              <w:left w:val="single" w:sz="8" w:space="0" w:color="auto"/>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tcBorders>
              <w:bottom w:val="single" w:sz="8" w:space="0" w:color="auto"/>
            </w:tcBorders>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bottom w:val="single" w:sz="8" w:space="0" w:color="auto"/>
              <w:right w:val="single" w:sz="8" w:space="0" w:color="auto"/>
            </w:tcBorders>
            <w:shd w:val="clear" w:color="auto" w:fill="FFC000"/>
            <w:vAlign w:val="center"/>
          </w:tcPr>
          <w:p w:rsidR="00476C4E" w:rsidRPr="009C631A" w:rsidRDefault="00476C4E" w:rsidP="00D23E01">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bl>
    <w:p w:rsidR="00476C4E" w:rsidRPr="009C631A" w:rsidRDefault="00476C4E" w:rsidP="00476C4E">
      <w:pPr>
        <w:widowControl w:val="0"/>
        <w:overflowPunct/>
        <w:autoSpaceDE/>
        <w:autoSpaceDN/>
        <w:adjustRightInd/>
        <w:snapToGrid w:val="0"/>
        <w:spacing w:before="180" w:after="0"/>
        <w:jc w:val="both"/>
        <w:textAlignment w:val="auto"/>
        <w:rPr>
          <w:rFonts w:eastAsia="Times New Roman"/>
          <w:lang w:eastAsia="ja-JP"/>
        </w:rPr>
      </w:pPr>
      <w:r w:rsidRPr="009C631A">
        <w:rPr>
          <w:rFonts w:eastAsia="MS Mincho"/>
          <w:lang w:eastAsia="en-US"/>
        </w:rPr>
        <w:t>Table 4</w:t>
      </w:r>
      <w:r w:rsidRPr="009C631A">
        <w:rPr>
          <w:rFonts w:eastAsia="MS Mincho"/>
          <w:b/>
          <w:lang w:eastAsia="en-US"/>
        </w:rPr>
        <w:t xml:space="preserve"> </w:t>
      </w:r>
      <w:r w:rsidRPr="009C631A">
        <w:rPr>
          <w:rFonts w:eastAsia="Times New Roman"/>
          <w:lang w:eastAsia="ja-JP"/>
        </w:rPr>
        <w:t>illustrates the scenarios for PC1.5/PC2 inter-band EN-DC with possible interests from operators, including PC3+PC3 for FDD+FDD band combinations with 2Tx, and PC2+PC2 for TDD+TDD band combinations with 2Tx [</w:t>
      </w:r>
      <w:r w:rsidR="00006B7E">
        <w:rPr>
          <w:rFonts w:eastAsia="Times New Roman"/>
          <w:lang w:eastAsia="ja-JP"/>
        </w:rPr>
        <w:t>6</w:t>
      </w:r>
      <w:r w:rsidRPr="009C631A">
        <w:rPr>
          <w:rFonts w:eastAsia="Times New Roman"/>
          <w:lang w:eastAsia="ja-JP"/>
        </w:rPr>
        <w:t>].</w:t>
      </w:r>
    </w:p>
    <w:p w:rsidR="00476C4E" w:rsidRPr="00DC3373" w:rsidRDefault="00476C4E" w:rsidP="00476C4E">
      <w:pPr>
        <w:widowControl w:val="0"/>
        <w:overflowPunct/>
        <w:autoSpaceDE/>
        <w:autoSpaceDN/>
        <w:adjustRightInd/>
        <w:spacing w:before="120" w:after="120"/>
        <w:jc w:val="both"/>
        <w:textAlignment w:val="auto"/>
        <w:rPr>
          <w:rFonts w:eastAsia="MS Mincho"/>
          <w:b/>
          <w:lang w:eastAsia="en-US"/>
        </w:rPr>
      </w:pPr>
      <w:bookmarkStart w:id="7" w:name="_Ref162548274"/>
      <w:r w:rsidRPr="00DC3373">
        <w:rPr>
          <w:rFonts w:eastAsia="MS Mincho"/>
          <w:b/>
          <w:lang w:eastAsia="en-US"/>
        </w:rPr>
        <w:t xml:space="preserve">Observation </w:t>
      </w:r>
      <w:r>
        <w:rPr>
          <w:rFonts w:eastAsia="MS Mincho"/>
          <w:b/>
          <w:lang w:eastAsia="en-US"/>
        </w:rPr>
        <w:t>3</w:t>
      </w:r>
      <w:r w:rsidRPr="00DC3373">
        <w:rPr>
          <w:rFonts w:eastAsia="MS Mincho"/>
          <w:b/>
          <w:lang w:eastAsia="en-US"/>
        </w:rPr>
        <w:t>: The SAR solution to inter-band EN-DC with PC3 FDD+ PC3 FDD may need to be supported in Rel-19.</w:t>
      </w:r>
      <w:bookmarkEnd w:id="7"/>
    </w:p>
    <w:p w:rsidR="00476C4E" w:rsidRPr="009C631A" w:rsidRDefault="00476C4E" w:rsidP="009C45DF">
      <w:pPr>
        <w:widowControl w:val="0"/>
        <w:overflowPunct/>
        <w:autoSpaceDE/>
        <w:autoSpaceDN/>
        <w:adjustRightInd/>
        <w:snapToGrid w:val="0"/>
        <w:spacing w:before="180" w:after="0"/>
        <w:textAlignment w:val="auto"/>
        <w:rPr>
          <w:rFonts w:eastAsia="Times New Roman"/>
          <w:lang w:eastAsia="ja-JP"/>
        </w:rPr>
      </w:pPr>
      <w:r w:rsidRPr="009C631A">
        <w:rPr>
          <w:rFonts w:eastAsia="Times New Roman"/>
          <w:lang w:eastAsia="ja-JP"/>
        </w:rPr>
        <w:t xml:space="preserve">In Rel-16, two UE capabilities of duty cycle were introduced for inter-band EN-DC SAR solution, including </w:t>
      </w:r>
      <w:r w:rsidRPr="009C631A">
        <w:rPr>
          <w:rFonts w:eastAsia="Times New Roman"/>
          <w:i/>
          <w:lang w:eastAsia="zh-CN"/>
        </w:rPr>
        <w:t>maxUplinkDutyCycle-interBandENDC-TDD-PC2</w:t>
      </w:r>
      <w:r w:rsidRPr="009C631A">
        <w:rPr>
          <w:rFonts w:eastAsia="Times New Roman"/>
          <w:b/>
          <w:i/>
          <w:lang w:eastAsia="zh-CN"/>
        </w:rPr>
        <w:t xml:space="preserve"> </w:t>
      </w:r>
      <w:r w:rsidRPr="009C631A">
        <w:rPr>
          <w:rFonts w:eastAsia="Times New Roman"/>
          <w:lang w:eastAsia="ja-JP"/>
        </w:rPr>
        <w:t xml:space="preserve">and </w:t>
      </w:r>
      <w:r w:rsidRPr="009C631A">
        <w:rPr>
          <w:rFonts w:cs="Arial"/>
          <w:bCs/>
          <w:i/>
          <w:szCs w:val="18"/>
          <w:lang w:eastAsia="ko-KR"/>
        </w:rPr>
        <w:t>maxUplinkDutyCycle</w:t>
      </w:r>
      <w:r w:rsidRPr="009C631A">
        <w:rPr>
          <w:rFonts w:cs="Arial"/>
          <w:bCs/>
          <w:i/>
          <w:szCs w:val="18"/>
          <w:lang w:eastAsia="zh-CN"/>
        </w:rPr>
        <w:t>-interBandENDC-FDD-TDD-PC2</w:t>
      </w:r>
      <w:r w:rsidRPr="009C631A">
        <w:rPr>
          <w:rFonts w:eastAsia="Times New Roman"/>
          <w:lang w:eastAsia="ja-JP"/>
        </w:rPr>
        <w:t xml:space="preserve">. The two UE capabilities of duty cycle are applicable to TDD+TDD and FDD+TDD, separately. </w:t>
      </w:r>
      <w:proofErr w:type="gramStart"/>
      <w:r w:rsidRPr="009C631A">
        <w:rPr>
          <w:rFonts w:eastAsia="Times New Roman"/>
          <w:lang w:eastAsia="ja-JP"/>
        </w:rPr>
        <w:t>Thus</w:t>
      </w:r>
      <w:proofErr w:type="gramEnd"/>
      <w:r w:rsidRPr="009C631A">
        <w:rPr>
          <w:rFonts w:eastAsia="Times New Roman"/>
          <w:lang w:eastAsia="ja-JP"/>
        </w:rPr>
        <w:t xml:space="preserve"> a duty cycle capability for 2Tx FDD+FDD inter-band EN-DC band combination with PC2 may need to be introduced in Rel-19.</w:t>
      </w:r>
    </w:p>
    <w:p w:rsidR="00476C4E" w:rsidRPr="009C631A" w:rsidRDefault="00476C4E" w:rsidP="00476C4E">
      <w:pPr>
        <w:widowControl w:val="0"/>
        <w:numPr>
          <w:ilvl w:val="0"/>
          <w:numId w:val="4"/>
        </w:numPr>
        <w:tabs>
          <w:tab w:val="clear" w:pos="0"/>
          <w:tab w:val="num" w:pos="360"/>
        </w:tabs>
        <w:overflowPunct/>
        <w:autoSpaceDE/>
        <w:autoSpaceDN/>
        <w:adjustRightInd/>
        <w:snapToGrid w:val="0"/>
        <w:spacing w:before="120" w:after="0"/>
        <w:ind w:left="0" w:firstLine="0"/>
        <w:jc w:val="both"/>
        <w:textAlignment w:val="auto"/>
        <w:rPr>
          <w:rFonts w:eastAsia="Times New Roman"/>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
                <w:i/>
                <w:sz w:val="18"/>
                <w:lang w:eastAsia="en-US"/>
              </w:rPr>
            </w:pPr>
            <w:r w:rsidRPr="009C631A">
              <w:rPr>
                <w:rFonts w:ascii="Arial" w:eastAsia="Times New Roman" w:hAnsi="Arial"/>
                <w:b/>
                <w:sz w:val="18"/>
                <w:lang w:eastAsia="en-US"/>
              </w:rPr>
              <w:lastRenderedPageBreak/>
              <w:t>Definitions for parameters</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bCs/>
                <w:i/>
                <w:iCs/>
                <w:sz w:val="18"/>
                <w:lang w:eastAsia="en-US"/>
              </w:rPr>
            </w:pPr>
            <w:r w:rsidRPr="009C631A">
              <w:rPr>
                <w:rFonts w:ascii="Arial" w:eastAsia="Times New Roman" w:hAnsi="Arial"/>
                <w:sz w:val="18"/>
                <w:lang w:eastAsia="en-US"/>
              </w:rPr>
              <w:tab/>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Per</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M</w:t>
            </w:r>
          </w:p>
        </w:tc>
        <w:tc>
          <w:tcPr>
            <w:tcW w:w="709" w:type="dxa"/>
          </w:tcPr>
          <w:p w:rsidR="00476C4E" w:rsidRPr="009C631A" w:rsidRDefault="00476C4E" w:rsidP="00D23E01">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FDD-TDD</w:t>
            </w:r>
          </w:p>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sz w:val="18"/>
                <w:lang w:eastAsia="en-US"/>
              </w:rPr>
              <w:t>DIFF</w:t>
            </w:r>
          </w:p>
        </w:tc>
        <w:tc>
          <w:tcPr>
            <w:tcW w:w="728" w:type="dxa"/>
          </w:tcPr>
          <w:p w:rsidR="00476C4E" w:rsidRPr="009C631A" w:rsidRDefault="00476C4E" w:rsidP="00D23E01">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FR1-FR2</w:t>
            </w:r>
          </w:p>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en-US"/>
              </w:rPr>
            </w:pPr>
            <w:r w:rsidRPr="009C631A">
              <w:rPr>
                <w:rFonts w:ascii="Arial" w:eastAsia="Times New Roman" w:hAnsi="Arial"/>
                <w:sz w:val="18"/>
                <w:lang w:eastAsia="en-US"/>
              </w:rPr>
              <w:t>DIFF</w:t>
            </w:r>
          </w:p>
        </w:tc>
      </w:tr>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
                <w:i/>
                <w:sz w:val="18"/>
                <w:lang w:eastAsia="zh-CN"/>
              </w:rPr>
              <w:t>maxUplinkDutyCycle-interBandENDC-TDD-PC2-r16</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Cs/>
                <w:iCs/>
                <w:sz w:val="18"/>
                <w:lang w:eastAsia="zh-CN"/>
              </w:rPr>
            </w:pPr>
            <w:r w:rsidRPr="009C631A">
              <w:rPr>
                <w:rFonts w:ascii="Arial" w:eastAsia="Times New Roman" w:hAnsi="Arial"/>
                <w:bCs/>
                <w:iCs/>
                <w:sz w:val="18"/>
                <w:lang w:eastAsia="en-US"/>
              </w:rPr>
              <w:t>Indicates</w:t>
            </w:r>
            <w:r w:rsidRPr="009C631A">
              <w:rPr>
                <w:rFonts w:ascii="Arial" w:eastAsia="Times New Roman" w:hAnsi="Arial"/>
                <w:bCs/>
                <w:iCs/>
                <w:sz w:val="18"/>
                <w:lang w:eastAsia="zh-CN"/>
              </w:rPr>
              <w:t xml:space="preserve"> </w:t>
            </w:r>
            <w:r w:rsidRPr="009C631A">
              <w:rPr>
                <w:rFonts w:ascii="Arial" w:eastAsia="Times New Roman" w:hAnsi="Arial"/>
                <w:bCs/>
                <w:iCs/>
                <w:sz w:val="18"/>
                <w:lang w:eastAsia="en-US"/>
              </w:rPr>
              <w:t xml:space="preserve">the maximum percentage of symbols during </w:t>
            </w:r>
            <w:r w:rsidRPr="009C631A">
              <w:rPr>
                <w:rFonts w:ascii="Arial" w:eastAsia="Times New Roman" w:hAnsi="Arial"/>
                <w:bCs/>
                <w:iCs/>
                <w:sz w:val="18"/>
                <w:lang w:eastAsia="zh-CN"/>
              </w:rPr>
              <w:t xml:space="preserve">a certain evaluation period </w:t>
            </w:r>
            <w:r w:rsidRPr="009C631A">
              <w:rPr>
                <w:rFonts w:ascii="Arial" w:eastAsia="Times New Roman" w:hAnsi="Arial"/>
                <w:bCs/>
                <w:iCs/>
                <w:sz w:val="18"/>
                <w:lang w:eastAsia="en-US"/>
              </w:rPr>
              <w:t xml:space="preserve">that can be scheduled for </w:t>
            </w:r>
            <w:r w:rsidRPr="009C631A">
              <w:rPr>
                <w:rFonts w:ascii="Arial" w:hAnsi="Arial"/>
                <w:bCs/>
                <w:iCs/>
                <w:sz w:val="18"/>
                <w:lang w:eastAsia="zh-CN"/>
              </w:rPr>
              <w:t xml:space="preserve">NR </w:t>
            </w:r>
            <w:r w:rsidRPr="009C631A">
              <w:rPr>
                <w:rFonts w:ascii="Arial" w:eastAsia="Times New Roman" w:hAnsi="Arial"/>
                <w:bCs/>
                <w:iCs/>
                <w:sz w:val="18"/>
                <w:lang w:eastAsia="en-US"/>
              </w:rPr>
              <w:t>uplink transmission</w:t>
            </w:r>
            <w:r w:rsidRPr="009C631A">
              <w:rPr>
                <w:rFonts w:ascii="Arial" w:hAnsi="Arial"/>
                <w:bCs/>
                <w:iCs/>
                <w:sz w:val="18"/>
                <w:lang w:eastAsia="zh-CN"/>
              </w:rPr>
              <w:t xml:space="preserve"> </w:t>
            </w:r>
            <w:r w:rsidRPr="009C631A">
              <w:rPr>
                <w:rFonts w:ascii="Arial" w:eastAsia="Times New Roman" w:hAnsi="Arial"/>
                <w:bCs/>
                <w:iCs/>
                <w:sz w:val="18"/>
                <w:lang w:eastAsia="zh-CN"/>
              </w:rPr>
              <w:t xml:space="preserve">under different EUTRA TDD uplink-downlink configurations </w:t>
            </w:r>
            <w:r w:rsidRPr="009C631A">
              <w:rPr>
                <w:rFonts w:ascii="Arial" w:eastAsia="Times New Roman" w:hAnsi="Arial"/>
                <w:bCs/>
                <w:iCs/>
                <w:sz w:val="18"/>
                <w:lang w:eastAsia="en-US"/>
              </w:rPr>
              <w:t xml:space="preserve">so as to ensure compliance with applicable electromagnetic energy absorption requirements provided by regulatory bodies. This field is only applicable for </w:t>
            </w:r>
            <w:r w:rsidRPr="009C631A">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9C631A">
              <w:rPr>
                <w:rFonts w:ascii="Arial" w:eastAsia="Times New Roman" w:hAnsi="Arial"/>
                <w:bCs/>
                <w:i/>
                <w:iCs/>
                <w:sz w:val="18"/>
                <w:lang w:eastAsia="zh-CN"/>
              </w:rPr>
              <w:t>eutra</w:t>
            </w:r>
            <w:proofErr w:type="spellEnd"/>
            <w:r w:rsidRPr="009C631A">
              <w:rPr>
                <w:rFonts w:ascii="Arial" w:eastAsia="Times New Roman" w:hAnsi="Arial"/>
                <w:bCs/>
                <w:i/>
                <w:iCs/>
                <w:sz w:val="18"/>
                <w:lang w:eastAsia="zh-CN"/>
              </w:rPr>
              <w:t>-TDD-</w:t>
            </w:r>
            <w:proofErr w:type="spellStart"/>
            <w:r w:rsidRPr="009C631A">
              <w:rPr>
                <w:rFonts w:ascii="Arial" w:eastAsia="Times New Roman" w:hAnsi="Arial"/>
                <w:bCs/>
                <w:i/>
                <w:iCs/>
                <w:sz w:val="18"/>
                <w:lang w:eastAsia="zh-CN"/>
              </w:rPr>
              <w:t>Configx</w:t>
            </w:r>
            <w:proofErr w:type="spellEnd"/>
            <w:r w:rsidRPr="009C631A">
              <w:rPr>
                <w:rFonts w:ascii="Arial" w:eastAsia="Times New Roman" w:hAnsi="Arial"/>
                <w:bCs/>
                <w:i/>
                <w:iCs/>
                <w:sz w:val="18"/>
                <w:lang w:eastAsia="zh-CN"/>
              </w:rPr>
              <w:t xml:space="preserve"> </w:t>
            </w:r>
            <w:r w:rsidRPr="009C631A">
              <w:rPr>
                <w:rFonts w:ascii="Arial" w:eastAsia="Times New Roman" w:hAnsi="Arial"/>
                <w:bCs/>
                <w:iCs/>
                <w:sz w:val="18"/>
                <w:lang w:eastAsia="zh-CN"/>
              </w:rPr>
              <w:t>is absent, 30% shall be applied to the corresponding EUTRA TDD uplink-downlink configuration.</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Cs/>
                <w:iCs/>
                <w:sz w:val="18"/>
                <w:lang w:eastAsia="zh-CN"/>
              </w:rPr>
              <w:t>Value n20 corresponds to 20%, value n40 corresponds to 40% and so on.</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TDD only</w:t>
            </w:r>
          </w:p>
        </w:tc>
        <w:tc>
          <w:tcPr>
            <w:tcW w:w="728"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r w:rsidR="00476C4E" w:rsidRPr="009C631A" w:rsidTr="00D23E01">
        <w:trPr>
          <w:cantSplit/>
          <w:tblHeader/>
        </w:trPr>
        <w:tc>
          <w:tcPr>
            <w:tcW w:w="6917" w:type="dxa"/>
          </w:tcPr>
          <w:p w:rsidR="00476C4E" w:rsidRPr="009C631A" w:rsidRDefault="00476C4E" w:rsidP="00D23E01">
            <w:pPr>
              <w:keepNext/>
              <w:keepLines/>
              <w:overflowPunct/>
              <w:autoSpaceDE/>
              <w:autoSpaceDN/>
              <w:adjustRightInd/>
              <w:snapToGrid w:val="0"/>
              <w:spacing w:after="0"/>
              <w:textAlignment w:val="auto"/>
              <w:rPr>
                <w:rFonts w:ascii="Arial" w:hAnsi="Arial" w:cs="Arial"/>
                <w:b/>
                <w:bCs/>
                <w:i/>
                <w:sz w:val="18"/>
                <w:szCs w:val="18"/>
                <w:lang w:eastAsia="zh-CN"/>
              </w:rPr>
            </w:pPr>
            <w:r w:rsidRPr="009C631A">
              <w:rPr>
                <w:rFonts w:ascii="Arial" w:hAnsi="Arial" w:cs="Arial"/>
                <w:b/>
                <w:bCs/>
                <w:i/>
                <w:sz w:val="18"/>
                <w:szCs w:val="18"/>
                <w:lang w:eastAsia="ko-KR"/>
              </w:rPr>
              <w:t>maxUplinkDutyCycle</w:t>
            </w:r>
            <w:r w:rsidRPr="009C631A">
              <w:rPr>
                <w:rFonts w:ascii="Arial" w:hAnsi="Arial" w:cs="Arial"/>
                <w:b/>
                <w:bCs/>
                <w:i/>
                <w:sz w:val="18"/>
                <w:szCs w:val="18"/>
                <w:lang w:eastAsia="zh-CN"/>
              </w:rPr>
              <w:t>-interBandENDC-FDD-TDD-PC2-r16</w:t>
            </w:r>
          </w:p>
          <w:p w:rsidR="00476C4E" w:rsidRPr="009C631A" w:rsidRDefault="00476C4E" w:rsidP="00D23E01">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cs="Arial"/>
                <w:sz w:val="18"/>
                <w:lang w:eastAsia="en-US"/>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631A">
              <w:rPr>
                <w:rFonts w:ascii="Arial" w:eastAsia="Times New Roman" w:hAnsi="Arial" w:cs="Arial"/>
                <w:sz w:val="18"/>
                <w:szCs w:val="18"/>
                <w:lang w:eastAsia="zh-CN"/>
              </w:rPr>
              <w:t xml:space="preserve"> of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-FDD-TDD-EN-DC1 </w:t>
            </w:r>
            <w:r w:rsidRPr="009C631A">
              <w:rPr>
                <w:rFonts w:ascii="Arial" w:eastAsia="Times New Roman" w:hAnsi="Arial" w:cs="Arial"/>
                <w:sz w:val="18"/>
                <w:szCs w:val="18"/>
                <w:lang w:eastAsia="en-US"/>
              </w:rPr>
              <w:t xml:space="preserve">and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-FDD-TDD-EN-DC2 </w:t>
            </w:r>
            <w:r w:rsidRPr="009C631A">
              <w:rPr>
                <w:rFonts w:ascii="Arial" w:eastAsia="Times New Roman" w:hAnsi="Arial" w:cs="Arial"/>
                <w:sz w:val="18"/>
                <w:szCs w:val="18"/>
                <w:lang w:eastAsia="en-US"/>
              </w:rPr>
              <w:t xml:space="preserve">which indicate the </w:t>
            </w:r>
            <w:proofErr w:type="spellStart"/>
            <w:r w:rsidRPr="009C631A">
              <w:rPr>
                <w:rFonts w:ascii="Arial" w:eastAsia="Times New Roman" w:hAnsi="Arial" w:cs="Arial"/>
                <w:sz w:val="18"/>
                <w:szCs w:val="18"/>
                <w:lang w:eastAsia="zh-CN"/>
              </w:rPr>
              <w:t>maxUplinkDutyCycle</w:t>
            </w:r>
            <w:proofErr w:type="spellEnd"/>
            <w:r w:rsidRPr="009C631A">
              <w:rPr>
                <w:rFonts w:ascii="Arial" w:eastAsia="Times New Roman" w:hAnsi="Arial" w:cs="Arial"/>
                <w:sz w:val="18"/>
                <w:szCs w:val="18"/>
                <w:lang w:eastAsia="zh-CN"/>
              </w:rPr>
              <w:t xml:space="preserve"> capability of NR band</w:t>
            </w:r>
            <w:r w:rsidRPr="009C631A">
              <w:rPr>
                <w:rFonts w:ascii="Arial" w:eastAsia="Times New Roman" w:hAnsi="Arial" w:cs="Arial"/>
                <w:sz w:val="18"/>
                <w:szCs w:val="18"/>
                <w:lang w:eastAsia="en-US"/>
              </w:rPr>
              <w:t xml:space="preserve"> corresponding to different LTE reference configurations</w:t>
            </w:r>
            <w:r w:rsidRPr="009C631A">
              <w:rPr>
                <w:rFonts w:ascii="Arial" w:eastAsia="Times New Roman" w:hAnsi="Arial" w:cs="Arial"/>
                <w:sz w:val="18"/>
                <w:szCs w:val="18"/>
                <w:lang w:eastAsia="zh-CN"/>
              </w:rPr>
              <w:t xml:space="preserve"> as described in TS 38.101-3 [4], clause 6.2B.1.3. </w:t>
            </w:r>
            <w:r w:rsidRPr="009C631A">
              <w:rPr>
                <w:rFonts w:ascii="Arial" w:eastAsia="Times New Roman" w:hAnsi="Arial"/>
                <w:bCs/>
                <w:iCs/>
                <w:sz w:val="18"/>
                <w:lang w:eastAsia="zh-CN"/>
              </w:rPr>
              <w:t>Value n30 corresponds to 30%, value n40 corresponds to 40% and so on.</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N/A</w:t>
            </w:r>
          </w:p>
        </w:tc>
        <w:tc>
          <w:tcPr>
            <w:tcW w:w="728" w:type="dxa"/>
          </w:tcPr>
          <w:p w:rsidR="00476C4E" w:rsidRPr="009C631A" w:rsidRDefault="00476C4E" w:rsidP="00D23E01">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bl>
    <w:p w:rsidR="00476C4E" w:rsidRPr="0090761E" w:rsidRDefault="00476C4E" w:rsidP="00476C4E">
      <w:pPr>
        <w:widowControl w:val="0"/>
        <w:overflowPunct/>
        <w:autoSpaceDE/>
        <w:autoSpaceDN/>
        <w:adjustRightInd/>
        <w:snapToGrid w:val="0"/>
        <w:spacing w:before="180" w:after="120"/>
        <w:jc w:val="both"/>
        <w:textAlignment w:val="auto"/>
        <w:rPr>
          <w:rFonts w:eastAsia="MS Mincho"/>
          <w:b/>
          <w:lang w:eastAsia="en-US"/>
        </w:rPr>
      </w:pPr>
      <w:bookmarkStart w:id="8" w:name="_Ref162548276"/>
      <w:r w:rsidRPr="0090761E">
        <w:rPr>
          <w:rFonts w:eastAsia="MS Mincho"/>
          <w:b/>
          <w:lang w:eastAsia="en-US"/>
        </w:rPr>
        <w:t xml:space="preserve">Observation </w:t>
      </w:r>
      <w:r>
        <w:rPr>
          <w:rFonts w:eastAsia="MS Mincho"/>
          <w:b/>
          <w:lang w:eastAsia="en-US"/>
        </w:rPr>
        <w:t>4</w:t>
      </w:r>
      <w:r w:rsidRPr="0090761E">
        <w:rPr>
          <w:rFonts w:eastAsia="MS Mincho"/>
          <w:b/>
          <w:lang w:eastAsia="en-US"/>
        </w:rPr>
        <w:t>: A duty cycle capability for 2Tx FDD+FDD inter-band EN-DC band combination with PC2 may need to be introduced in Rel-19.</w:t>
      </w:r>
      <w:bookmarkEnd w:id="8"/>
    </w:p>
    <w:p w:rsidR="00476C4E" w:rsidRPr="009C631A" w:rsidRDefault="00476C4E" w:rsidP="00476C4E">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Besides, the 2Tx inter-band EN-DC with PC2 TDD+ PC2 TDD and the corresponding SAR solution may need to be supported in Rel-19.</w:t>
      </w:r>
    </w:p>
    <w:p w:rsidR="00476C4E" w:rsidRPr="0090761E" w:rsidRDefault="00476C4E" w:rsidP="00476C4E">
      <w:pPr>
        <w:widowControl w:val="0"/>
        <w:overflowPunct/>
        <w:autoSpaceDE/>
        <w:autoSpaceDN/>
        <w:adjustRightInd/>
        <w:snapToGrid w:val="0"/>
        <w:spacing w:before="120" w:after="120"/>
        <w:jc w:val="both"/>
        <w:textAlignment w:val="auto"/>
        <w:rPr>
          <w:rFonts w:eastAsia="MS Mincho"/>
          <w:b/>
          <w:lang w:eastAsia="en-US"/>
        </w:rPr>
      </w:pPr>
      <w:bookmarkStart w:id="9" w:name="_Ref162548278"/>
      <w:r w:rsidRPr="0090761E">
        <w:rPr>
          <w:rFonts w:eastAsia="MS Mincho"/>
          <w:b/>
          <w:lang w:eastAsia="en-US"/>
        </w:rPr>
        <w:t xml:space="preserve">Observation </w:t>
      </w:r>
      <w:r>
        <w:rPr>
          <w:rFonts w:eastAsia="MS Mincho"/>
          <w:b/>
          <w:lang w:eastAsia="en-US"/>
        </w:rPr>
        <w:t>5</w:t>
      </w:r>
      <w:r w:rsidRPr="0090761E">
        <w:rPr>
          <w:rFonts w:eastAsia="MS Mincho"/>
          <w:b/>
          <w:lang w:eastAsia="en-US"/>
        </w:rPr>
        <w:t>: The 2Tx inter-band EN-DC with PC2 TDD+ PC2 TDD in PC1.5 and the corresponding SAR solution may need to be supported in Rel-19.</w:t>
      </w:r>
      <w:bookmarkEnd w:id="9"/>
    </w:p>
    <w:p w:rsidR="00476C4E" w:rsidRPr="009C631A" w:rsidRDefault="00476C4E" w:rsidP="00476C4E">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Although the 3Tx inter-band EN-DC with PC2/PC1.5 are also included in Rel-19 WID scope, no demand from operators is collected until now. Therefore, it is not necessary to consider the SAR solution to 3Tx inter-band EN-DC with PC2/PC1.5 at this stage.</w:t>
      </w:r>
    </w:p>
    <w:p w:rsidR="00476C4E" w:rsidRPr="0090761E" w:rsidRDefault="00476C4E" w:rsidP="00476C4E">
      <w:pPr>
        <w:widowControl w:val="0"/>
        <w:overflowPunct/>
        <w:autoSpaceDE/>
        <w:autoSpaceDN/>
        <w:adjustRightInd/>
        <w:snapToGrid w:val="0"/>
        <w:spacing w:before="120" w:after="120"/>
        <w:jc w:val="both"/>
        <w:textAlignment w:val="auto"/>
        <w:rPr>
          <w:rFonts w:eastAsia="MS Mincho"/>
          <w:b/>
          <w:lang w:eastAsia="en-US"/>
        </w:rPr>
      </w:pPr>
      <w:bookmarkStart w:id="10" w:name="_Ref162548279"/>
      <w:r w:rsidRPr="0090761E">
        <w:rPr>
          <w:rFonts w:eastAsia="MS Mincho"/>
          <w:b/>
          <w:lang w:eastAsia="en-US"/>
        </w:rPr>
        <w:t xml:space="preserve">Observation </w:t>
      </w:r>
      <w:r>
        <w:rPr>
          <w:rFonts w:eastAsia="MS Mincho"/>
          <w:b/>
          <w:lang w:eastAsia="en-US"/>
        </w:rPr>
        <w:t>6</w:t>
      </w:r>
      <w:r w:rsidRPr="0090761E">
        <w:rPr>
          <w:rFonts w:eastAsia="MS Mincho"/>
          <w:b/>
          <w:lang w:eastAsia="en-US"/>
        </w:rPr>
        <w:t xml:space="preserve">: It is not necessary to </w:t>
      </w:r>
      <w:r>
        <w:rPr>
          <w:rFonts w:eastAsia="MS Mincho"/>
          <w:b/>
          <w:lang w:eastAsia="en-US"/>
        </w:rPr>
        <w:t xml:space="preserve">further </w:t>
      </w:r>
      <w:r w:rsidRPr="0090761E">
        <w:rPr>
          <w:rFonts w:eastAsia="MS Mincho"/>
          <w:b/>
          <w:lang w:eastAsia="en-US"/>
        </w:rPr>
        <w:t xml:space="preserve">consider SAR solution to 3Tx inter-band EN-DC with PC2/PC1.5 </w:t>
      </w:r>
      <w:r>
        <w:rPr>
          <w:rFonts w:eastAsia="MS Mincho"/>
          <w:b/>
          <w:lang w:eastAsia="en-US"/>
        </w:rPr>
        <w:t>in Rel-19</w:t>
      </w:r>
      <w:r w:rsidRPr="0090761E">
        <w:rPr>
          <w:rFonts w:eastAsia="MS Mincho"/>
          <w:b/>
          <w:lang w:eastAsia="en-US"/>
        </w:rPr>
        <w:t xml:space="preserve">, given that no </w:t>
      </w:r>
      <w:r>
        <w:rPr>
          <w:rFonts w:eastAsia="MS Mincho"/>
          <w:b/>
          <w:lang w:eastAsia="en-US"/>
        </w:rPr>
        <w:t xml:space="preserve">new </w:t>
      </w:r>
      <w:r w:rsidRPr="0090761E">
        <w:rPr>
          <w:rFonts w:eastAsia="MS Mincho"/>
          <w:b/>
          <w:lang w:eastAsia="en-US"/>
        </w:rPr>
        <w:t>demand</w:t>
      </w:r>
      <w:r>
        <w:rPr>
          <w:rFonts w:eastAsia="MS Mincho"/>
          <w:b/>
          <w:lang w:eastAsia="en-US"/>
        </w:rPr>
        <w:t xml:space="preserve"> different from that in Rel-18</w:t>
      </w:r>
      <w:r w:rsidRPr="0090761E">
        <w:rPr>
          <w:rFonts w:eastAsia="MS Mincho"/>
          <w:b/>
          <w:lang w:eastAsia="en-US"/>
        </w:rPr>
        <w:t xml:space="preserve"> from operators until now.</w:t>
      </w:r>
      <w:bookmarkEnd w:id="10"/>
    </w:p>
    <w:p w:rsidR="00476C4E" w:rsidRPr="009C631A" w:rsidRDefault="00476C4E" w:rsidP="00476C4E">
      <w:pPr>
        <w:widowControl w:val="0"/>
        <w:overflowPunct/>
        <w:autoSpaceDE/>
        <w:autoSpaceDN/>
        <w:adjustRightInd/>
        <w:snapToGrid w:val="0"/>
        <w:spacing w:after="120"/>
        <w:jc w:val="both"/>
        <w:textAlignment w:val="auto"/>
        <w:rPr>
          <w:lang w:eastAsia="zh-CN"/>
        </w:rPr>
      </w:pPr>
    </w:p>
    <w:p w:rsidR="00476C4E" w:rsidRPr="009C631A" w:rsidRDefault="00476C4E" w:rsidP="00476C4E">
      <w:pPr>
        <w:widowControl w:val="0"/>
        <w:overflowPunct/>
        <w:autoSpaceDE/>
        <w:autoSpaceDN/>
        <w:adjustRightInd/>
        <w:snapToGrid w:val="0"/>
        <w:spacing w:after="0"/>
        <w:jc w:val="both"/>
        <w:textAlignment w:val="auto"/>
        <w:rPr>
          <w:lang w:eastAsia="zh-CN"/>
        </w:rPr>
      </w:pPr>
      <w:r w:rsidRPr="009C631A">
        <w:rPr>
          <w:lang w:eastAsia="zh-CN"/>
        </w:rPr>
        <w:t>With the analysis above, Rel-19 need to specify four SAR solutions, at least.</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SAR solutions to 2Tx/3Tx inter-band CA with PC1.5 applied to any duplex modes of the two bands in one band combination.</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SAR solution to 2Tx inter-band EN-DC with PC3 FDD+ PC3 FDD.</w:t>
      </w:r>
    </w:p>
    <w:p w:rsidR="00476C4E" w:rsidRPr="009C631A" w:rsidRDefault="00476C4E" w:rsidP="00476C4E">
      <w:pPr>
        <w:widowControl w:val="0"/>
        <w:numPr>
          <w:ilvl w:val="0"/>
          <w:numId w:val="35"/>
        </w:numPr>
        <w:overflowPunct/>
        <w:autoSpaceDE/>
        <w:autoSpaceDN/>
        <w:adjustRightInd/>
        <w:snapToGrid w:val="0"/>
        <w:spacing w:after="0"/>
        <w:jc w:val="both"/>
        <w:textAlignment w:val="auto"/>
        <w:rPr>
          <w:lang w:eastAsia="zh-CN"/>
        </w:rPr>
      </w:pPr>
      <w:r w:rsidRPr="009C631A">
        <w:rPr>
          <w:lang w:eastAsia="zh-CN"/>
        </w:rPr>
        <w:t>2Tx and PC1.5 inter-band EN-DC with PC2 TDD+ PC2 TDD.</w:t>
      </w:r>
    </w:p>
    <w:p w:rsidR="00476C4E" w:rsidRPr="001E5E5C" w:rsidRDefault="00476C4E" w:rsidP="00476C4E">
      <w:pPr>
        <w:widowControl w:val="0"/>
        <w:overflowPunct/>
        <w:autoSpaceDE/>
        <w:autoSpaceDN/>
        <w:adjustRightInd/>
        <w:snapToGrid w:val="0"/>
        <w:spacing w:before="120" w:after="60"/>
        <w:jc w:val="both"/>
        <w:textAlignment w:val="auto"/>
        <w:rPr>
          <w:rFonts w:eastAsia="MS Mincho"/>
          <w:b/>
          <w:lang w:eastAsia="en-US"/>
        </w:rPr>
      </w:pPr>
      <w:bookmarkStart w:id="11" w:name="_Ref161824605"/>
      <w:bookmarkStart w:id="12" w:name="_Ref162548318"/>
      <w:r w:rsidRPr="001E5E5C">
        <w:rPr>
          <w:rFonts w:eastAsia="MS Mincho"/>
          <w:b/>
          <w:lang w:eastAsia="en-US"/>
        </w:rPr>
        <w:t xml:space="preserve">Proposal </w:t>
      </w:r>
      <w:r>
        <w:rPr>
          <w:b/>
        </w:rPr>
        <w:t>3</w:t>
      </w:r>
      <w:r w:rsidRPr="001E5E5C">
        <w:rPr>
          <w:rFonts w:eastAsia="MS Mincho"/>
          <w:b/>
          <w:lang w:eastAsia="en-US"/>
        </w:rPr>
        <w:t>:</w:t>
      </w:r>
      <w:bookmarkEnd w:id="11"/>
      <w:r w:rsidRPr="001E5E5C">
        <w:rPr>
          <w:rFonts w:eastAsia="MS Mincho"/>
          <w:b/>
          <w:lang w:eastAsia="en-US"/>
        </w:rPr>
        <w:t xml:space="preserve"> The SAR solutions required </w:t>
      </w:r>
      <w:r>
        <w:rPr>
          <w:rFonts w:eastAsia="MS Mincho"/>
          <w:b/>
          <w:lang w:eastAsia="en-US"/>
        </w:rPr>
        <w:t xml:space="preserve">for inter-band CA/EN-DC </w:t>
      </w:r>
      <w:r w:rsidRPr="001E5E5C">
        <w:rPr>
          <w:rFonts w:eastAsia="MS Mincho"/>
          <w:b/>
          <w:lang w:eastAsia="en-US"/>
        </w:rPr>
        <w:t>in Rel-19 HPUE are listed in the following table.</w:t>
      </w:r>
      <w:bookmarkEnd w:id="12"/>
    </w:p>
    <w:tbl>
      <w:tblPr>
        <w:tblStyle w:val="1"/>
        <w:tblW w:w="0" w:type="auto"/>
        <w:tblLook w:val="04A0" w:firstRow="1" w:lastRow="0" w:firstColumn="1" w:lastColumn="0" w:noHBand="0" w:noVBand="1"/>
      </w:tblPr>
      <w:tblGrid>
        <w:gridCol w:w="2100"/>
        <w:gridCol w:w="2158"/>
        <w:gridCol w:w="2896"/>
        <w:gridCol w:w="2701"/>
      </w:tblGrid>
      <w:tr w:rsidR="00476C4E" w:rsidRPr="009C631A" w:rsidTr="00D23E01">
        <w:tc>
          <w:tcPr>
            <w:tcW w:w="2100" w:type="dxa"/>
          </w:tcPr>
          <w:p w:rsidR="00476C4E" w:rsidRPr="005C0BA2" w:rsidRDefault="00476C4E" w:rsidP="00D23E01">
            <w:pPr>
              <w:overflowPunct/>
              <w:autoSpaceDE/>
              <w:autoSpaceDN/>
              <w:adjustRightInd/>
              <w:snapToGrid w:val="0"/>
              <w:spacing w:before="0" w:after="0" w:line="240" w:lineRule="auto"/>
              <w:textAlignment w:val="auto"/>
              <w:rPr>
                <w:kern w:val="2"/>
                <w:sz w:val="21"/>
                <w:szCs w:val="22"/>
                <w:lang w:eastAsia="en-US"/>
              </w:rPr>
            </w:pPr>
          </w:p>
        </w:tc>
        <w:tc>
          <w:tcPr>
            <w:tcW w:w="2158"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896"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701"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476C4E" w:rsidRPr="009C631A" w:rsidTr="00D23E01">
        <w:tc>
          <w:tcPr>
            <w:tcW w:w="2100" w:type="dxa"/>
            <w:vMerge w:val="restart"/>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2896" w:type="dxa"/>
            <w:vMerge w:val="restart"/>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r w:rsidR="00476C4E" w:rsidRPr="009C631A" w:rsidTr="00D23E01">
        <w:tc>
          <w:tcPr>
            <w:tcW w:w="2100" w:type="dxa"/>
            <w:vMerge/>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2896" w:type="dxa"/>
            <w:vMerge/>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r>
      <w:tr w:rsidR="00476C4E" w:rsidRPr="009C631A" w:rsidTr="00D23E01">
        <w:tc>
          <w:tcPr>
            <w:tcW w:w="2100" w:type="dxa"/>
            <w:vMerge w:val="restart"/>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2896" w:type="dxa"/>
            <w:shd w:val="clear" w:color="auto" w:fill="FFC000"/>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c>
          <w:tcPr>
            <w:tcW w:w="2701"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r>
      <w:tr w:rsidR="00476C4E" w:rsidRPr="009C631A" w:rsidTr="00D23E01">
        <w:tc>
          <w:tcPr>
            <w:tcW w:w="2100" w:type="dxa"/>
            <w:vMerge/>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2896" w:type="dxa"/>
          </w:tcPr>
          <w:p w:rsidR="00476C4E" w:rsidRPr="009C631A" w:rsidRDefault="00476C4E"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shd w:val="clear" w:color="auto" w:fill="FFC000"/>
            <w:vAlign w:val="center"/>
          </w:tcPr>
          <w:p w:rsidR="00476C4E" w:rsidRPr="009C631A" w:rsidRDefault="00476C4E"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bl>
    <w:p w:rsidR="00476C4E" w:rsidRDefault="00476C4E" w:rsidP="00476C4E"/>
    <w:p w:rsidR="00476C4E" w:rsidRPr="009C631A" w:rsidRDefault="00476C4E" w:rsidP="00476C4E">
      <w:r w:rsidRPr="004C0D3C">
        <w:rPr>
          <w:b/>
          <w:bCs/>
        </w:rPr>
        <w:t xml:space="preserve">Proposal </w:t>
      </w:r>
      <w:r>
        <w:rPr>
          <w:b/>
          <w:bCs/>
        </w:rPr>
        <w:t>4: If no consensus on the SAR solution, leave the issue to UE implementation</w:t>
      </w:r>
    </w:p>
    <w:p w:rsidR="005E321A" w:rsidRPr="005E321A" w:rsidRDefault="005E321A" w:rsidP="00BB3F9D">
      <w:pPr>
        <w:rPr>
          <w:b/>
          <w:lang w:eastAsia="zh-CN"/>
        </w:rPr>
      </w:pP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015A0D">
        <w:rPr>
          <w:color w:val="000000"/>
          <w:lang w:val="en-US" w:eastAsia="zh-CN"/>
        </w:rPr>
        <w:t xml:space="preserve">have shared our views on how to move forward </w:t>
      </w:r>
      <w:r w:rsidR="00B56D79">
        <w:rPr>
          <w:color w:val="000000"/>
          <w:lang w:val="en-US" w:eastAsia="zh-CN"/>
        </w:rPr>
        <w:t>for the matter of PC1.5 int</w:t>
      </w:r>
      <w:r w:rsidR="00AA3026">
        <w:rPr>
          <w:color w:val="000000"/>
          <w:lang w:val="en-US" w:eastAsia="zh-CN"/>
        </w:rPr>
        <w:t>er</w:t>
      </w:r>
      <w:r w:rsidR="00B56D79">
        <w:rPr>
          <w:color w:val="000000"/>
          <w:lang w:val="en-US" w:eastAsia="zh-CN"/>
        </w:rPr>
        <w:t>-band UL CA</w:t>
      </w:r>
      <w:r w:rsidR="00AA3026">
        <w:rPr>
          <w:color w:val="000000"/>
          <w:lang w:val="en-US" w:eastAsia="zh-CN"/>
        </w:rPr>
        <w:t xml:space="preserve"> and EN-DC</w:t>
      </w:r>
      <w:r w:rsidR="007864BC">
        <w:rPr>
          <w:color w:val="000000"/>
          <w:lang w:val="en-US" w:eastAsia="zh-CN"/>
        </w:rPr>
        <w:t>.</w:t>
      </w:r>
      <w:r w:rsidR="00457E49">
        <w:rPr>
          <w:color w:val="000000"/>
          <w:lang w:val="en-US" w:eastAsia="zh-CN"/>
        </w:rPr>
        <w:t xml:space="preserve"> The following proposals are made:</w:t>
      </w:r>
    </w:p>
    <w:p w:rsidR="00EB3524" w:rsidRDefault="00EB3524" w:rsidP="00EB3524">
      <w:pPr>
        <w:rPr>
          <w:b/>
          <w:lang w:val="en-US" w:eastAsia="zh-CN"/>
        </w:rPr>
      </w:pPr>
      <w:r>
        <w:rPr>
          <w:b/>
          <w:lang w:val="en-US" w:eastAsia="zh-CN"/>
        </w:rPr>
        <w:lastRenderedPageBreak/>
        <w:t xml:space="preserve">Proposal 1: </w:t>
      </w:r>
      <w:r w:rsidR="00197171">
        <w:rPr>
          <w:b/>
          <w:lang w:val="en-US" w:eastAsia="zh-CN"/>
        </w:rPr>
        <w:t xml:space="preserve">Given that the </w:t>
      </w:r>
      <w:r w:rsidR="009D148A">
        <w:rPr>
          <w:b/>
          <w:lang w:val="en-US" w:eastAsia="zh-CN"/>
        </w:rPr>
        <w:t>changes would be overlapped, d</w:t>
      </w:r>
      <w:r>
        <w:rPr>
          <w:b/>
          <w:lang w:val="en-US" w:eastAsia="zh-CN"/>
        </w:rPr>
        <w:t xml:space="preserve">iscuss CRs to the </w:t>
      </w:r>
      <w:proofErr w:type="spellStart"/>
      <w:r>
        <w:rPr>
          <w:b/>
          <w:lang w:val="en-US" w:eastAsia="zh-CN"/>
        </w:rPr>
        <w:t>Pcmax</w:t>
      </w:r>
      <w:proofErr w:type="spellEnd"/>
      <w:r>
        <w:rPr>
          <w:b/>
          <w:lang w:val="en-US" w:eastAsia="zh-CN"/>
        </w:rPr>
        <w:t xml:space="preserve"> clause for PC1.5 inter-band CA with 2Tx after the discussions on the legacy power class issues are concluded.</w:t>
      </w:r>
    </w:p>
    <w:p w:rsidR="007B1CE5" w:rsidRPr="007B1CE5" w:rsidRDefault="007B1CE5" w:rsidP="007B1CE5">
      <w:pPr>
        <w:rPr>
          <w:b/>
          <w:lang w:val="en-US" w:eastAsia="zh-CN"/>
        </w:rPr>
      </w:pPr>
      <w:r w:rsidRPr="007B1CE5">
        <w:rPr>
          <w:b/>
          <w:lang w:val="en-US" w:eastAsia="zh-CN"/>
        </w:rPr>
        <w:t>Observation 1: PC1.5 MSD requirements have been defined in Rel-18 for 23+29 with 3Tx.</w:t>
      </w:r>
    </w:p>
    <w:p w:rsidR="00722A12" w:rsidRDefault="0048508D" w:rsidP="00722A12">
      <w:pPr>
        <w:rPr>
          <w:b/>
          <w:lang w:val="en-US" w:eastAsia="zh-CN"/>
        </w:rPr>
      </w:pPr>
      <w:r w:rsidRPr="00246DD9">
        <w:rPr>
          <w:b/>
          <w:lang w:val="en-US" w:eastAsia="zh-CN"/>
        </w:rPr>
        <w:t xml:space="preserve">Proposal 2: RAN4 to decide whether to specify </w:t>
      </w:r>
      <w:r>
        <w:rPr>
          <w:b/>
          <w:lang w:val="en-US" w:eastAsia="zh-CN"/>
        </w:rPr>
        <w:t xml:space="preserve">PC1.5 </w:t>
      </w:r>
      <w:r w:rsidRPr="00246DD9">
        <w:rPr>
          <w:b/>
          <w:lang w:val="en-US" w:eastAsia="zh-CN"/>
        </w:rPr>
        <w:t xml:space="preserve">MSD requirements for </w:t>
      </w:r>
      <w:r>
        <w:rPr>
          <w:b/>
          <w:lang w:val="en-US" w:eastAsia="zh-CN"/>
        </w:rPr>
        <w:t xml:space="preserve">both </w:t>
      </w:r>
      <w:r w:rsidRPr="00246DD9">
        <w:rPr>
          <w:b/>
          <w:lang w:val="en-US" w:eastAsia="zh-CN"/>
        </w:rPr>
        <w:t>IMD caused by 26+26 with 2Tx and</w:t>
      </w:r>
      <w:r>
        <w:rPr>
          <w:b/>
          <w:lang w:val="en-US" w:eastAsia="zh-CN"/>
        </w:rPr>
        <w:t xml:space="preserve"> IMD caused by</w:t>
      </w:r>
      <w:r w:rsidRPr="00246DD9">
        <w:rPr>
          <w:b/>
          <w:lang w:val="en-US" w:eastAsia="zh-CN"/>
        </w:rPr>
        <w:t xml:space="preserve"> 26+26 with 3Tx.</w:t>
      </w:r>
    </w:p>
    <w:p w:rsidR="00F258FB" w:rsidRPr="00D224CC" w:rsidRDefault="00F258FB" w:rsidP="00722A12">
      <w:pPr>
        <w:rPr>
          <w:b/>
          <w:lang w:val="en-US" w:eastAsia="zh-CN"/>
        </w:rPr>
      </w:pPr>
      <w:r w:rsidRPr="009C45DF">
        <w:rPr>
          <w:b/>
          <w:lang w:val="en-US" w:eastAsia="zh-CN"/>
        </w:rPr>
        <w:fldChar w:fldCharType="begin"/>
      </w:r>
      <w:r w:rsidRPr="00D224CC">
        <w:rPr>
          <w:b/>
          <w:lang w:val="en-US" w:eastAsia="zh-CN"/>
        </w:rPr>
        <w:instrText xml:space="preserve"> REF _Ref162548273 \h </w:instrText>
      </w:r>
      <w:r w:rsidR="00D224CC" w:rsidRPr="009C45DF">
        <w:rPr>
          <w:b/>
          <w:lang w:val="en-US" w:eastAsia="zh-CN"/>
        </w:rPr>
        <w:instrText xml:space="preserve"> \* MERGEFORMAT </w:instrText>
      </w:r>
      <w:r w:rsidRPr="009C45DF">
        <w:rPr>
          <w:b/>
          <w:lang w:val="en-US" w:eastAsia="zh-CN"/>
        </w:rPr>
      </w:r>
      <w:r w:rsidRPr="009C45DF">
        <w:rPr>
          <w:b/>
          <w:lang w:val="en-US" w:eastAsia="zh-CN"/>
        </w:rPr>
        <w:fldChar w:fldCharType="separate"/>
      </w:r>
      <w:r w:rsidRPr="009C45DF">
        <w:rPr>
          <w:b/>
        </w:rPr>
        <w:t xml:space="preserve">Observation </w:t>
      </w:r>
      <w:r w:rsidRPr="009C45DF">
        <w:rPr>
          <w:b/>
          <w:noProof/>
        </w:rPr>
        <w:t>2</w:t>
      </w:r>
      <w:r w:rsidRPr="009C45DF">
        <w:rPr>
          <w:b/>
        </w:rPr>
        <w:t>: The duty-cycle based SAR solution for intra-band CA in PC2 and PC1.5 can be unified based on the current structure of the SAR solution for PC2 without differentiation of duplex mode. The SAR solutions specified for PC1.5 inter-band CA with 2Tx can be unified with that for 3Tx.</w:t>
      </w:r>
      <w:r w:rsidRPr="009C45DF">
        <w:rPr>
          <w:b/>
          <w:lang w:val="en-US" w:eastAsia="zh-CN"/>
        </w:rPr>
        <w:fldChar w:fldCharType="end"/>
      </w:r>
    </w:p>
    <w:p w:rsidR="00F258FB" w:rsidRPr="00DC3373" w:rsidRDefault="00F258FB" w:rsidP="00F258FB">
      <w:pPr>
        <w:widowControl w:val="0"/>
        <w:overflowPunct/>
        <w:autoSpaceDE/>
        <w:autoSpaceDN/>
        <w:adjustRightInd/>
        <w:spacing w:before="120" w:after="120"/>
        <w:jc w:val="both"/>
        <w:textAlignment w:val="auto"/>
        <w:rPr>
          <w:rFonts w:eastAsia="MS Mincho"/>
          <w:b/>
          <w:lang w:eastAsia="en-US"/>
        </w:rPr>
      </w:pPr>
      <w:r w:rsidRPr="00DC3373">
        <w:rPr>
          <w:rFonts w:eastAsia="MS Mincho"/>
          <w:b/>
          <w:lang w:eastAsia="en-US"/>
        </w:rPr>
        <w:t xml:space="preserve">Observation </w:t>
      </w:r>
      <w:r>
        <w:rPr>
          <w:rFonts w:eastAsia="MS Mincho"/>
          <w:b/>
          <w:lang w:eastAsia="en-US"/>
        </w:rPr>
        <w:t>3</w:t>
      </w:r>
      <w:r w:rsidRPr="00DC3373">
        <w:rPr>
          <w:rFonts w:eastAsia="MS Mincho"/>
          <w:b/>
          <w:lang w:eastAsia="en-US"/>
        </w:rPr>
        <w:t>: The SAR solution to inter-band EN-DC with PC3 FDD+ PC3 FDD may need to be supported in Rel-19.</w:t>
      </w:r>
    </w:p>
    <w:p w:rsidR="00F258FB" w:rsidRPr="0090761E" w:rsidRDefault="00F258FB" w:rsidP="00F258FB">
      <w:pPr>
        <w:widowControl w:val="0"/>
        <w:overflowPunct/>
        <w:autoSpaceDE/>
        <w:autoSpaceDN/>
        <w:adjustRightInd/>
        <w:snapToGrid w:val="0"/>
        <w:spacing w:before="18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4</w:t>
      </w:r>
      <w:r w:rsidRPr="0090761E">
        <w:rPr>
          <w:rFonts w:eastAsia="MS Mincho"/>
          <w:b/>
          <w:lang w:eastAsia="en-US"/>
        </w:rPr>
        <w:t>: A duty cycle capability for 2Tx FDD+FDD inter-band EN-DC band combination with PC2 may need to be introduced in Rel-19.</w:t>
      </w:r>
    </w:p>
    <w:p w:rsidR="00F258FB" w:rsidRPr="0090761E" w:rsidRDefault="00F258FB" w:rsidP="00F258FB">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5</w:t>
      </w:r>
      <w:r w:rsidRPr="0090761E">
        <w:rPr>
          <w:rFonts w:eastAsia="MS Mincho"/>
          <w:b/>
          <w:lang w:eastAsia="en-US"/>
        </w:rPr>
        <w:t>: The 2Tx inter-band EN-DC with PC2 TDD+ PC2 TDD in PC1.5 and the corresponding SAR solution may need to be supported in Rel-19.</w:t>
      </w:r>
    </w:p>
    <w:p w:rsidR="00F258FB" w:rsidRPr="0090761E" w:rsidRDefault="00F258FB" w:rsidP="00F258FB">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 xml:space="preserve">Observation </w:t>
      </w:r>
      <w:r>
        <w:rPr>
          <w:rFonts w:eastAsia="MS Mincho"/>
          <w:b/>
          <w:lang w:eastAsia="en-US"/>
        </w:rPr>
        <w:t>6</w:t>
      </w:r>
      <w:r w:rsidRPr="0090761E">
        <w:rPr>
          <w:rFonts w:eastAsia="MS Mincho"/>
          <w:b/>
          <w:lang w:eastAsia="en-US"/>
        </w:rPr>
        <w:t xml:space="preserve">: It is not necessary to </w:t>
      </w:r>
      <w:r>
        <w:rPr>
          <w:rFonts w:eastAsia="MS Mincho"/>
          <w:b/>
          <w:lang w:eastAsia="en-US"/>
        </w:rPr>
        <w:t xml:space="preserve">further </w:t>
      </w:r>
      <w:r w:rsidRPr="0090761E">
        <w:rPr>
          <w:rFonts w:eastAsia="MS Mincho"/>
          <w:b/>
          <w:lang w:eastAsia="en-US"/>
        </w:rPr>
        <w:t xml:space="preserve">consider SAR solution to 3Tx inter-band EN-DC with PC2/PC1.5 </w:t>
      </w:r>
      <w:r>
        <w:rPr>
          <w:rFonts w:eastAsia="MS Mincho"/>
          <w:b/>
          <w:lang w:eastAsia="en-US"/>
        </w:rPr>
        <w:t>in Rel-19</w:t>
      </w:r>
      <w:r w:rsidRPr="0090761E">
        <w:rPr>
          <w:rFonts w:eastAsia="MS Mincho"/>
          <w:b/>
          <w:lang w:eastAsia="en-US"/>
        </w:rPr>
        <w:t xml:space="preserve">, given that no </w:t>
      </w:r>
      <w:r>
        <w:rPr>
          <w:rFonts w:eastAsia="MS Mincho"/>
          <w:b/>
          <w:lang w:eastAsia="en-US"/>
        </w:rPr>
        <w:t xml:space="preserve">new </w:t>
      </w:r>
      <w:r w:rsidRPr="0090761E">
        <w:rPr>
          <w:rFonts w:eastAsia="MS Mincho"/>
          <w:b/>
          <w:lang w:eastAsia="en-US"/>
        </w:rPr>
        <w:t>demand</w:t>
      </w:r>
      <w:r>
        <w:rPr>
          <w:rFonts w:eastAsia="MS Mincho"/>
          <w:b/>
          <w:lang w:eastAsia="en-US"/>
        </w:rPr>
        <w:t xml:space="preserve"> different from that in Rel-18</w:t>
      </w:r>
      <w:r w:rsidRPr="0090761E">
        <w:rPr>
          <w:rFonts w:eastAsia="MS Mincho"/>
          <w:b/>
          <w:lang w:eastAsia="en-US"/>
        </w:rPr>
        <w:t xml:space="preserve"> from operators until now.</w:t>
      </w:r>
    </w:p>
    <w:p w:rsidR="00F258FB" w:rsidRPr="001E5E5C" w:rsidRDefault="00F258FB" w:rsidP="00F258FB">
      <w:pPr>
        <w:widowControl w:val="0"/>
        <w:overflowPunct/>
        <w:autoSpaceDE/>
        <w:autoSpaceDN/>
        <w:adjustRightInd/>
        <w:snapToGrid w:val="0"/>
        <w:spacing w:before="120" w:after="60"/>
        <w:jc w:val="both"/>
        <w:textAlignment w:val="auto"/>
        <w:rPr>
          <w:rFonts w:eastAsia="MS Mincho"/>
          <w:b/>
          <w:lang w:eastAsia="en-US"/>
        </w:rPr>
      </w:pPr>
      <w:r w:rsidRPr="001E5E5C">
        <w:rPr>
          <w:rFonts w:eastAsia="MS Mincho"/>
          <w:b/>
          <w:lang w:eastAsia="en-US"/>
        </w:rPr>
        <w:t xml:space="preserve">Proposal </w:t>
      </w:r>
      <w:r>
        <w:rPr>
          <w:b/>
        </w:rPr>
        <w:t>3</w:t>
      </w:r>
      <w:r w:rsidRPr="001E5E5C">
        <w:rPr>
          <w:rFonts w:eastAsia="MS Mincho"/>
          <w:b/>
          <w:lang w:eastAsia="en-US"/>
        </w:rPr>
        <w:t xml:space="preserve">: The SAR solutions required </w:t>
      </w:r>
      <w:r>
        <w:rPr>
          <w:rFonts w:eastAsia="MS Mincho"/>
          <w:b/>
          <w:lang w:eastAsia="en-US"/>
        </w:rPr>
        <w:t xml:space="preserve">for inter-band CA/EN-DC </w:t>
      </w:r>
      <w:r w:rsidRPr="001E5E5C">
        <w:rPr>
          <w:rFonts w:eastAsia="MS Mincho"/>
          <w:b/>
          <w:lang w:eastAsia="en-US"/>
        </w:rPr>
        <w:t>in Rel-19 HPUE are listed in the following table.</w:t>
      </w:r>
    </w:p>
    <w:tbl>
      <w:tblPr>
        <w:tblStyle w:val="1"/>
        <w:tblW w:w="0" w:type="auto"/>
        <w:tblLook w:val="04A0" w:firstRow="1" w:lastRow="0" w:firstColumn="1" w:lastColumn="0" w:noHBand="0" w:noVBand="1"/>
      </w:tblPr>
      <w:tblGrid>
        <w:gridCol w:w="2100"/>
        <w:gridCol w:w="2158"/>
        <w:gridCol w:w="2896"/>
        <w:gridCol w:w="2701"/>
      </w:tblGrid>
      <w:tr w:rsidR="00F258FB" w:rsidRPr="009C631A" w:rsidTr="00D23E01">
        <w:tc>
          <w:tcPr>
            <w:tcW w:w="2100" w:type="dxa"/>
          </w:tcPr>
          <w:p w:rsidR="00F258FB" w:rsidRPr="005C0BA2" w:rsidRDefault="00F258FB" w:rsidP="00D23E01">
            <w:pPr>
              <w:overflowPunct/>
              <w:autoSpaceDE/>
              <w:autoSpaceDN/>
              <w:adjustRightInd/>
              <w:snapToGrid w:val="0"/>
              <w:spacing w:before="0" w:after="0" w:line="240" w:lineRule="auto"/>
              <w:textAlignment w:val="auto"/>
              <w:rPr>
                <w:kern w:val="2"/>
                <w:sz w:val="21"/>
                <w:szCs w:val="22"/>
                <w:lang w:eastAsia="en-US"/>
              </w:rPr>
            </w:pPr>
          </w:p>
        </w:tc>
        <w:tc>
          <w:tcPr>
            <w:tcW w:w="2158" w:type="dxa"/>
          </w:tcPr>
          <w:p w:rsidR="00F258FB" w:rsidRPr="009C631A" w:rsidRDefault="00F258FB" w:rsidP="00D23E01">
            <w:pPr>
              <w:overflowPunct/>
              <w:autoSpaceDE/>
              <w:autoSpaceDN/>
              <w:adjustRightInd/>
              <w:snapToGrid w:val="0"/>
              <w:spacing w:before="0" w:after="0" w:line="240" w:lineRule="auto"/>
              <w:textAlignment w:val="auto"/>
              <w:rPr>
                <w:kern w:val="2"/>
                <w:sz w:val="21"/>
                <w:szCs w:val="22"/>
                <w:lang w:val="en-US" w:eastAsia="en-US"/>
              </w:rPr>
            </w:pPr>
          </w:p>
        </w:tc>
        <w:tc>
          <w:tcPr>
            <w:tcW w:w="2896" w:type="dxa"/>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701" w:type="dxa"/>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F258FB" w:rsidRPr="009C631A" w:rsidTr="00D23E01">
        <w:tc>
          <w:tcPr>
            <w:tcW w:w="2100" w:type="dxa"/>
            <w:vMerge w:val="restart"/>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158" w:type="dxa"/>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2896" w:type="dxa"/>
            <w:vMerge w:val="restart"/>
          </w:tcPr>
          <w:p w:rsidR="00F258FB" w:rsidRPr="009C631A" w:rsidRDefault="00F258FB"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r w:rsidR="00F258FB" w:rsidRPr="009C631A" w:rsidTr="00D23E01">
        <w:tc>
          <w:tcPr>
            <w:tcW w:w="2100" w:type="dxa"/>
            <w:vMerge/>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2896" w:type="dxa"/>
            <w:vMerge/>
          </w:tcPr>
          <w:p w:rsidR="00F258FB" w:rsidRPr="009C631A" w:rsidRDefault="00F258FB"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rsidR="00F258FB" w:rsidRPr="009C631A" w:rsidRDefault="00F258FB" w:rsidP="00D23E01">
            <w:pPr>
              <w:overflowPunct/>
              <w:autoSpaceDE/>
              <w:autoSpaceDN/>
              <w:adjustRightInd/>
              <w:snapToGrid w:val="0"/>
              <w:spacing w:before="0" w:after="0" w:line="240" w:lineRule="auto"/>
              <w:textAlignment w:val="auto"/>
              <w:rPr>
                <w:kern w:val="2"/>
                <w:sz w:val="21"/>
                <w:szCs w:val="22"/>
                <w:lang w:val="en-US" w:eastAsia="en-US"/>
              </w:rPr>
            </w:pPr>
          </w:p>
        </w:tc>
      </w:tr>
      <w:tr w:rsidR="00F258FB" w:rsidRPr="009C631A" w:rsidTr="00D23E01">
        <w:tc>
          <w:tcPr>
            <w:tcW w:w="2100" w:type="dxa"/>
            <w:vMerge w:val="restart"/>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158" w:type="dxa"/>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2896" w:type="dxa"/>
            <w:shd w:val="clear" w:color="auto" w:fill="FFC000"/>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c>
          <w:tcPr>
            <w:tcW w:w="2701" w:type="dxa"/>
          </w:tcPr>
          <w:p w:rsidR="00F258FB" w:rsidRPr="009C631A" w:rsidRDefault="00F258FB" w:rsidP="00D23E01">
            <w:pPr>
              <w:overflowPunct/>
              <w:autoSpaceDE/>
              <w:autoSpaceDN/>
              <w:adjustRightInd/>
              <w:snapToGrid w:val="0"/>
              <w:spacing w:before="0" w:after="0" w:line="240" w:lineRule="auto"/>
              <w:textAlignment w:val="auto"/>
              <w:rPr>
                <w:kern w:val="2"/>
                <w:sz w:val="21"/>
                <w:szCs w:val="22"/>
                <w:lang w:val="en-US" w:eastAsia="en-US"/>
              </w:rPr>
            </w:pPr>
          </w:p>
        </w:tc>
      </w:tr>
      <w:tr w:rsidR="00F258FB" w:rsidRPr="009C631A" w:rsidTr="00D23E01">
        <w:tc>
          <w:tcPr>
            <w:tcW w:w="2100" w:type="dxa"/>
            <w:vMerge/>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2896" w:type="dxa"/>
          </w:tcPr>
          <w:p w:rsidR="00F258FB" w:rsidRPr="009C631A" w:rsidRDefault="00F258FB" w:rsidP="00D23E01">
            <w:pPr>
              <w:overflowPunct/>
              <w:autoSpaceDE/>
              <w:autoSpaceDN/>
              <w:adjustRightInd/>
              <w:snapToGrid w:val="0"/>
              <w:spacing w:before="0" w:after="0" w:line="240" w:lineRule="auto"/>
              <w:textAlignment w:val="auto"/>
              <w:rPr>
                <w:kern w:val="2"/>
                <w:sz w:val="21"/>
                <w:szCs w:val="22"/>
                <w:lang w:val="en-US" w:eastAsia="en-US"/>
              </w:rPr>
            </w:pPr>
          </w:p>
        </w:tc>
        <w:tc>
          <w:tcPr>
            <w:tcW w:w="2701" w:type="dxa"/>
            <w:shd w:val="clear" w:color="auto" w:fill="FFC000"/>
            <w:vAlign w:val="center"/>
          </w:tcPr>
          <w:p w:rsidR="00F258FB" w:rsidRPr="009C631A" w:rsidRDefault="00F258FB" w:rsidP="00D23E01">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bl>
    <w:p w:rsidR="00F258FB" w:rsidRDefault="00F258FB" w:rsidP="00F258FB"/>
    <w:p w:rsidR="00F258FB" w:rsidRPr="009C631A" w:rsidRDefault="00F258FB" w:rsidP="00F258FB">
      <w:r w:rsidRPr="004C0D3C">
        <w:rPr>
          <w:b/>
          <w:bCs/>
        </w:rPr>
        <w:t xml:space="preserve">Proposal </w:t>
      </w:r>
      <w:r>
        <w:rPr>
          <w:b/>
          <w:bCs/>
        </w:rPr>
        <w:t>4: If no consensus on the SAR solution, leave the issue to UE implementation</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1D505D" w:rsidRDefault="001D505D" w:rsidP="007232AE">
      <w:pPr>
        <w:pStyle w:val="ListParagraph"/>
        <w:numPr>
          <w:ilvl w:val="0"/>
          <w:numId w:val="5"/>
        </w:numPr>
        <w:rPr>
          <w:lang w:eastAsia="zh-CN"/>
        </w:rPr>
      </w:pPr>
      <w:r>
        <w:rPr>
          <w:lang w:eastAsia="zh-CN"/>
        </w:rPr>
        <w:t>R4-240658</w:t>
      </w:r>
      <w:r w:rsidR="00C82F31">
        <w:rPr>
          <w:lang w:eastAsia="zh-CN"/>
        </w:rPr>
        <w:t>3</w:t>
      </w:r>
      <w:r>
        <w:rPr>
          <w:lang w:eastAsia="zh-CN"/>
        </w:rPr>
        <w:t xml:space="preserve"> </w:t>
      </w:r>
      <w:r w:rsidR="00C82F31" w:rsidRPr="00C82F31">
        <w:rPr>
          <w:lang w:eastAsia="zh-CN"/>
        </w:rPr>
        <w:t>WF on HPUE UE for UL CA and EN-DC</w:t>
      </w:r>
      <w:r>
        <w:rPr>
          <w:lang w:eastAsia="zh-CN"/>
        </w:rPr>
        <w:t xml:space="preserve">, </w:t>
      </w:r>
      <w:r w:rsidR="00C82F31">
        <w:rPr>
          <w:lang w:eastAsia="zh-CN"/>
        </w:rPr>
        <w:t>Samsung</w:t>
      </w:r>
      <w:r w:rsidR="00006E0B">
        <w:rPr>
          <w:lang w:eastAsia="zh-CN"/>
        </w:rPr>
        <w:t>,</w:t>
      </w:r>
      <w:r>
        <w:rPr>
          <w:lang w:eastAsia="zh-CN"/>
        </w:rPr>
        <w:t xml:space="preserve"> RAN4#110bis</w:t>
      </w:r>
    </w:p>
    <w:p w:rsidR="001C7E46" w:rsidRDefault="006C0FFF" w:rsidP="001C7E46">
      <w:pPr>
        <w:pStyle w:val="ListParagraph"/>
        <w:numPr>
          <w:ilvl w:val="0"/>
          <w:numId w:val="5"/>
        </w:numPr>
        <w:rPr>
          <w:lang w:eastAsia="zh-CN"/>
        </w:rPr>
      </w:pPr>
      <w:r>
        <w:rPr>
          <w:lang w:eastAsia="zh-CN"/>
        </w:rPr>
        <w:t xml:space="preserve">R4-2404885 </w:t>
      </w:r>
      <w:r w:rsidRPr="006C0FFF">
        <w:rPr>
          <w:lang w:eastAsia="zh-CN"/>
        </w:rPr>
        <w:t>Initial consideration on R19 UE RF enhancements for HPUE in TN</w:t>
      </w:r>
      <w:r>
        <w:rPr>
          <w:lang w:eastAsia="zh-CN"/>
        </w:rPr>
        <w:t>, Huawei, HiSilicon, RAN4#110bis</w:t>
      </w:r>
    </w:p>
    <w:p w:rsidR="00476C4E" w:rsidRDefault="00476C4E" w:rsidP="00476C4E">
      <w:pPr>
        <w:pStyle w:val="ListParagraph"/>
        <w:numPr>
          <w:ilvl w:val="0"/>
          <w:numId w:val="5"/>
        </w:numPr>
        <w:rPr>
          <w:lang w:eastAsia="zh-CN"/>
        </w:rPr>
      </w:pPr>
      <w:r>
        <w:rPr>
          <w:lang w:eastAsia="zh-CN"/>
        </w:rPr>
        <w:t xml:space="preserve">RP-240828 New WID: </w:t>
      </w:r>
      <w:r w:rsidRPr="001A46BA">
        <w:rPr>
          <w:lang w:eastAsia="zh-CN"/>
        </w:rPr>
        <w:t>UE RF enhancements for NR FR1/FR2 and EN-DC, Phase 4</w:t>
      </w:r>
      <w:r>
        <w:rPr>
          <w:lang w:eastAsia="zh-CN"/>
        </w:rPr>
        <w:t>, RAN4 chair (Huawei), RAN#103</w:t>
      </w:r>
    </w:p>
    <w:p w:rsidR="00476C4E" w:rsidRDefault="00476C4E" w:rsidP="00476C4E">
      <w:pPr>
        <w:pStyle w:val="ListParagraph"/>
        <w:numPr>
          <w:ilvl w:val="0"/>
          <w:numId w:val="5"/>
        </w:numPr>
        <w:rPr>
          <w:lang w:eastAsia="zh-CN"/>
        </w:rPr>
      </w:pPr>
      <w:r>
        <w:rPr>
          <w:lang w:eastAsia="zh-CN"/>
        </w:rPr>
        <w:t xml:space="preserve">RP-231719 </w:t>
      </w:r>
      <w:r w:rsidRPr="006854E1">
        <w:rPr>
          <w:lang w:eastAsia="zh-CN"/>
        </w:rPr>
        <w:t>WID revision for Core part 4Rx handheld UE for low NR bands (1GHz) and/or 3Tx for NR inter-band UL Carrier Aggregation (CA) and EN-DC</w:t>
      </w:r>
      <w:r>
        <w:rPr>
          <w:lang w:eastAsia="zh-CN"/>
        </w:rPr>
        <w:t>, OPPO, RAN#101</w:t>
      </w:r>
    </w:p>
    <w:p w:rsidR="00476C4E" w:rsidRDefault="00476C4E" w:rsidP="00476C4E">
      <w:pPr>
        <w:pStyle w:val="ListParagraph"/>
        <w:numPr>
          <w:ilvl w:val="0"/>
          <w:numId w:val="5"/>
        </w:numPr>
        <w:rPr>
          <w:lang w:eastAsia="zh-CN"/>
        </w:rPr>
      </w:pPr>
      <w:r w:rsidRPr="003A5DD2">
        <w:rPr>
          <w:rFonts w:hint="eastAsia"/>
          <w:lang w:eastAsia="zh-CN"/>
        </w:rPr>
        <w:t>RP-212530, Revised WID: SAR schemes for UE power class 2 (PC2) for NR inter-band Carrier Aggregation and supplemental uplink (SUL) configurations with 2 bands UL, Rel-17, Rapporteur: China Telecom, RAN#93-e</w:t>
      </w:r>
    </w:p>
    <w:p w:rsidR="00476C4E" w:rsidRDefault="00476C4E" w:rsidP="00476C4E">
      <w:pPr>
        <w:pStyle w:val="ListParagraph"/>
        <w:numPr>
          <w:ilvl w:val="0"/>
          <w:numId w:val="5"/>
        </w:numPr>
        <w:rPr>
          <w:lang w:eastAsia="zh-CN"/>
        </w:rPr>
      </w:pPr>
      <w:r>
        <w:rPr>
          <w:rFonts w:hint="eastAsia"/>
          <w:lang w:eastAsia="zh-CN"/>
        </w:rPr>
        <w:t>RP-240376, Views on the scope of Rel-19 UE RF topics, Samsung, RAN#103</w:t>
      </w:r>
    </w:p>
    <w:p w:rsidR="00006B7E" w:rsidRDefault="00006B7E" w:rsidP="00006B7E">
      <w:pPr>
        <w:pStyle w:val="ListParagraph"/>
        <w:numPr>
          <w:ilvl w:val="0"/>
          <w:numId w:val="5"/>
        </w:numPr>
        <w:rPr>
          <w:lang w:eastAsia="zh-CN"/>
        </w:rPr>
      </w:pPr>
      <w:r>
        <w:rPr>
          <w:rFonts w:hint="eastAsia"/>
          <w:lang w:eastAsia="zh-CN"/>
        </w:rPr>
        <w:t>RP-193244, New WID on Power Class 2 UE for EN-DC (1 LTE FDD band +1 NR TDD band), Rel-16, Rapporteur: China Unicom, RAN#86</w:t>
      </w:r>
    </w:p>
    <w:p w:rsidR="00006B7E" w:rsidRDefault="00006B7E" w:rsidP="00006B7E">
      <w:pPr>
        <w:pStyle w:val="ListParagraph"/>
        <w:numPr>
          <w:ilvl w:val="0"/>
          <w:numId w:val="5"/>
        </w:numPr>
        <w:rPr>
          <w:lang w:eastAsia="zh-CN"/>
        </w:rPr>
      </w:pPr>
      <w:r>
        <w:rPr>
          <w:rFonts w:hint="eastAsia"/>
          <w:lang w:eastAsia="zh-CN"/>
        </w:rPr>
        <w:t>RP-190315, Revised WID on Power Class 2 UE for EN-DC (1 LTE band +1 NR band), Rel-16, Rapporteur: CMCC, RAN#83</w:t>
      </w:r>
    </w:p>
    <w:p w:rsidR="00006B7E" w:rsidRDefault="00006B7E" w:rsidP="00006B7E">
      <w:pPr>
        <w:pStyle w:val="ListParagraph"/>
        <w:numPr>
          <w:ilvl w:val="0"/>
          <w:numId w:val="5"/>
        </w:numPr>
        <w:rPr>
          <w:lang w:eastAsia="zh-CN"/>
        </w:rPr>
      </w:pPr>
      <w:r>
        <w:rPr>
          <w:rFonts w:hint="eastAsia"/>
          <w:lang w:eastAsia="zh-CN"/>
        </w:rPr>
        <w:t>RP-232674, Rel-18 new basket WI for 3Tx inter-band UL CA and EN-DC, Rel-18, Rapporteur: OPPO, Samsung, RAN#101</w:t>
      </w:r>
    </w:p>
    <w:p w:rsidR="00476C4E" w:rsidRDefault="00476C4E" w:rsidP="009C45DF">
      <w:pPr>
        <w:pStyle w:val="ListParagraph"/>
        <w:rPr>
          <w:lang w:eastAsia="zh-CN"/>
        </w:rPr>
      </w:pPr>
    </w:p>
    <w:sectPr w:rsidR="00476C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AAD" w:rsidRDefault="004C6AAD">
      <w:pPr>
        <w:spacing w:after="0"/>
      </w:pPr>
      <w:r>
        <w:separator/>
      </w:r>
    </w:p>
  </w:endnote>
  <w:endnote w:type="continuationSeparator" w:id="0">
    <w:p w:rsidR="004C6AAD" w:rsidRDefault="004C6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MS Mincho">
    <w:altName w:val="Yu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AAD" w:rsidRDefault="004C6AAD">
      <w:pPr>
        <w:spacing w:after="0"/>
      </w:pPr>
      <w:r>
        <w:separator/>
      </w:r>
    </w:p>
  </w:footnote>
  <w:footnote w:type="continuationSeparator" w:id="0">
    <w:p w:rsidR="004C6AAD" w:rsidRDefault="004C6A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8" w15:restartNumberingAfterBreak="0">
    <w:nsid w:val="0D9A7B94"/>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6E6229"/>
    <w:multiLevelType w:val="hybridMultilevel"/>
    <w:tmpl w:val="E7EE5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5C6C69"/>
    <w:multiLevelType w:val="hybridMultilevel"/>
    <w:tmpl w:val="1A069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C31C7"/>
    <w:multiLevelType w:val="hybridMultilevel"/>
    <w:tmpl w:val="956CBEBE"/>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14" w15:restartNumberingAfterBreak="0">
    <w:nsid w:val="3216201C"/>
    <w:multiLevelType w:val="hybridMultilevel"/>
    <w:tmpl w:val="26E22336"/>
    <w:lvl w:ilvl="0" w:tplc="5CEE8718">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21"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1345639"/>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9" w15:restartNumberingAfterBreak="0">
    <w:nsid w:val="6C77636D"/>
    <w:multiLevelType w:val="hybridMultilevel"/>
    <w:tmpl w:val="33D27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1"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2"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7"/>
  </w:num>
  <w:num w:numId="2">
    <w:abstractNumId w:val="23"/>
  </w:num>
  <w:num w:numId="3">
    <w:abstractNumId w:val="18"/>
  </w:num>
  <w:num w:numId="4">
    <w:abstractNumId w:val="9"/>
  </w:num>
  <w:num w:numId="5">
    <w:abstractNumId w:val="17"/>
  </w:num>
  <w:num w:numId="6">
    <w:abstractNumId w:val="15"/>
  </w:num>
  <w:num w:numId="7">
    <w:abstractNumId w:val="31"/>
  </w:num>
  <w:num w:numId="8">
    <w:abstractNumId w:val="5"/>
  </w:num>
  <w:num w:numId="9">
    <w:abstractNumId w:val="1"/>
    <w:lvlOverride w:ilvl="1">
      <w:startOverride w:val="1"/>
    </w:lvlOverride>
  </w:num>
  <w:num w:numId="10">
    <w:abstractNumId w:val="19"/>
    <w:lvlOverride w:ilvl="1">
      <w:startOverride w:val="1"/>
    </w:lvlOverride>
  </w:num>
  <w:num w:numId="11">
    <w:abstractNumId w:val="6"/>
    <w:lvlOverride w:ilvl="1">
      <w:startOverride w:val="1"/>
    </w:lvlOverride>
  </w:num>
  <w:num w:numId="12">
    <w:abstractNumId w:val="4"/>
  </w:num>
  <w:num w:numId="13">
    <w:abstractNumId w:val="22"/>
  </w:num>
  <w:num w:numId="14">
    <w:abstractNumId w:val="32"/>
  </w:num>
  <w:num w:numId="15">
    <w:abstractNumId w:val="34"/>
  </w:num>
  <w:num w:numId="16">
    <w:abstractNumId w:val="7"/>
  </w:num>
  <w:num w:numId="17">
    <w:abstractNumId w:val="28"/>
  </w:num>
  <w:num w:numId="18">
    <w:abstractNumId w:val="11"/>
  </w:num>
  <w:num w:numId="19">
    <w:abstractNumId w:val="2"/>
  </w:num>
  <w:num w:numId="20">
    <w:abstractNumId w:val="0"/>
  </w:num>
  <w:num w:numId="21">
    <w:abstractNumId w:val="16"/>
  </w:num>
  <w:num w:numId="22">
    <w:abstractNumId w:val="20"/>
  </w:num>
  <w:num w:numId="23">
    <w:abstractNumId w:val="24"/>
  </w:num>
  <w:num w:numId="24">
    <w:abstractNumId w:val="12"/>
  </w:num>
  <w:num w:numId="25">
    <w:abstractNumId w:val="29"/>
  </w:num>
  <w:num w:numId="26">
    <w:abstractNumId w:val="13"/>
  </w:num>
  <w:num w:numId="27">
    <w:abstractNumId w:val="26"/>
  </w:num>
  <w:num w:numId="28">
    <w:abstractNumId w:val="8"/>
  </w:num>
  <w:num w:numId="29">
    <w:abstractNumId w:val="25"/>
  </w:num>
  <w:num w:numId="30">
    <w:abstractNumId w:val="21"/>
  </w:num>
  <w:num w:numId="31">
    <w:abstractNumId w:val="3"/>
  </w:num>
  <w:num w:numId="32">
    <w:abstractNumId w:val="30"/>
  </w:num>
  <w:num w:numId="33">
    <w:abstractNumId w:val="33"/>
  </w:num>
  <w:num w:numId="34">
    <w:abstractNumId w:val="14"/>
  </w:num>
  <w:num w:numId="3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A7"/>
    <w:rsid w:val="00001227"/>
    <w:rsid w:val="00006B7E"/>
    <w:rsid w:val="00006E0B"/>
    <w:rsid w:val="00007B49"/>
    <w:rsid w:val="000112AD"/>
    <w:rsid w:val="00014F69"/>
    <w:rsid w:val="00015A0D"/>
    <w:rsid w:val="00016262"/>
    <w:rsid w:val="00016E48"/>
    <w:rsid w:val="0001770D"/>
    <w:rsid w:val="00017F23"/>
    <w:rsid w:val="000217E5"/>
    <w:rsid w:val="00025662"/>
    <w:rsid w:val="00026325"/>
    <w:rsid w:val="00027308"/>
    <w:rsid w:val="00027657"/>
    <w:rsid w:val="00031A7F"/>
    <w:rsid w:val="00033040"/>
    <w:rsid w:val="00033358"/>
    <w:rsid w:val="000432F0"/>
    <w:rsid w:val="00045CCD"/>
    <w:rsid w:val="00050860"/>
    <w:rsid w:val="0006087B"/>
    <w:rsid w:val="00061C75"/>
    <w:rsid w:val="00063A86"/>
    <w:rsid w:val="00070FF2"/>
    <w:rsid w:val="00072B36"/>
    <w:rsid w:val="0007365C"/>
    <w:rsid w:val="00073DC2"/>
    <w:rsid w:val="0007624A"/>
    <w:rsid w:val="00082D4C"/>
    <w:rsid w:val="00082F8A"/>
    <w:rsid w:val="00084C35"/>
    <w:rsid w:val="000913ED"/>
    <w:rsid w:val="000B2D6C"/>
    <w:rsid w:val="000B494A"/>
    <w:rsid w:val="000B64C1"/>
    <w:rsid w:val="000C2089"/>
    <w:rsid w:val="000D0276"/>
    <w:rsid w:val="000E359A"/>
    <w:rsid w:val="000E72A2"/>
    <w:rsid w:val="000E7614"/>
    <w:rsid w:val="000F2397"/>
    <w:rsid w:val="000F3A5E"/>
    <w:rsid w:val="000F6242"/>
    <w:rsid w:val="00102AF5"/>
    <w:rsid w:val="00103E12"/>
    <w:rsid w:val="001052E1"/>
    <w:rsid w:val="0010710F"/>
    <w:rsid w:val="00107807"/>
    <w:rsid w:val="00111BE5"/>
    <w:rsid w:val="00113807"/>
    <w:rsid w:val="00114D8F"/>
    <w:rsid w:val="00121118"/>
    <w:rsid w:val="001233B3"/>
    <w:rsid w:val="00124985"/>
    <w:rsid w:val="0013277F"/>
    <w:rsid w:val="00132E1B"/>
    <w:rsid w:val="00143C95"/>
    <w:rsid w:val="0014442F"/>
    <w:rsid w:val="00147D5B"/>
    <w:rsid w:val="0015026E"/>
    <w:rsid w:val="0015307D"/>
    <w:rsid w:val="00156248"/>
    <w:rsid w:val="001574F3"/>
    <w:rsid w:val="0016005C"/>
    <w:rsid w:val="00164D33"/>
    <w:rsid w:val="0017009B"/>
    <w:rsid w:val="00176377"/>
    <w:rsid w:val="00176AB8"/>
    <w:rsid w:val="00181FD6"/>
    <w:rsid w:val="001831E5"/>
    <w:rsid w:val="00183F66"/>
    <w:rsid w:val="00193603"/>
    <w:rsid w:val="00196889"/>
    <w:rsid w:val="00197171"/>
    <w:rsid w:val="00197B9C"/>
    <w:rsid w:val="001A17BD"/>
    <w:rsid w:val="001A211C"/>
    <w:rsid w:val="001A3068"/>
    <w:rsid w:val="001A7219"/>
    <w:rsid w:val="001A77BD"/>
    <w:rsid w:val="001B45E8"/>
    <w:rsid w:val="001B4A3B"/>
    <w:rsid w:val="001B5F3D"/>
    <w:rsid w:val="001B6C09"/>
    <w:rsid w:val="001B746A"/>
    <w:rsid w:val="001C3B76"/>
    <w:rsid w:val="001C582A"/>
    <w:rsid w:val="001C7C7B"/>
    <w:rsid w:val="001C7E46"/>
    <w:rsid w:val="001D38AE"/>
    <w:rsid w:val="001D4EF6"/>
    <w:rsid w:val="001D505D"/>
    <w:rsid w:val="001D6CB0"/>
    <w:rsid w:val="001E5FDB"/>
    <w:rsid w:val="001E658D"/>
    <w:rsid w:val="001E760E"/>
    <w:rsid w:val="001F146D"/>
    <w:rsid w:val="001F27AD"/>
    <w:rsid w:val="001F54CF"/>
    <w:rsid w:val="002023A7"/>
    <w:rsid w:val="00203849"/>
    <w:rsid w:val="00211528"/>
    <w:rsid w:val="00222F26"/>
    <w:rsid w:val="0022417A"/>
    <w:rsid w:val="0022650C"/>
    <w:rsid w:val="002271D1"/>
    <w:rsid w:val="002308B2"/>
    <w:rsid w:val="00234F20"/>
    <w:rsid w:val="0023521F"/>
    <w:rsid w:val="00242CD1"/>
    <w:rsid w:val="00243E8E"/>
    <w:rsid w:val="00244618"/>
    <w:rsid w:val="00246DD9"/>
    <w:rsid w:val="00247483"/>
    <w:rsid w:val="00250288"/>
    <w:rsid w:val="00250684"/>
    <w:rsid w:val="0025402C"/>
    <w:rsid w:val="00254E03"/>
    <w:rsid w:val="00255228"/>
    <w:rsid w:val="002576CA"/>
    <w:rsid w:val="00263AEB"/>
    <w:rsid w:val="00274316"/>
    <w:rsid w:val="0027444B"/>
    <w:rsid w:val="00275F8C"/>
    <w:rsid w:val="00277364"/>
    <w:rsid w:val="00281D4B"/>
    <w:rsid w:val="00290C1A"/>
    <w:rsid w:val="0029163F"/>
    <w:rsid w:val="00291897"/>
    <w:rsid w:val="00291DE4"/>
    <w:rsid w:val="00295B43"/>
    <w:rsid w:val="0029733C"/>
    <w:rsid w:val="00297BF9"/>
    <w:rsid w:val="002A056F"/>
    <w:rsid w:val="002A1DCD"/>
    <w:rsid w:val="002A27A6"/>
    <w:rsid w:val="002A7063"/>
    <w:rsid w:val="002B32A3"/>
    <w:rsid w:val="002B65A1"/>
    <w:rsid w:val="002B69FE"/>
    <w:rsid w:val="002B6B1C"/>
    <w:rsid w:val="002B6BD9"/>
    <w:rsid w:val="002C21F2"/>
    <w:rsid w:val="002C7554"/>
    <w:rsid w:val="002D1849"/>
    <w:rsid w:val="002D1BF7"/>
    <w:rsid w:val="002D3C6F"/>
    <w:rsid w:val="002D4959"/>
    <w:rsid w:val="002D4F0A"/>
    <w:rsid w:val="002D5AD4"/>
    <w:rsid w:val="002D62D8"/>
    <w:rsid w:val="002E0642"/>
    <w:rsid w:val="002E1D40"/>
    <w:rsid w:val="002E3683"/>
    <w:rsid w:val="002F1940"/>
    <w:rsid w:val="002F1EBC"/>
    <w:rsid w:val="002F296B"/>
    <w:rsid w:val="002F7816"/>
    <w:rsid w:val="00300620"/>
    <w:rsid w:val="003040EA"/>
    <w:rsid w:val="003043D1"/>
    <w:rsid w:val="0030578F"/>
    <w:rsid w:val="003114F9"/>
    <w:rsid w:val="0031171E"/>
    <w:rsid w:val="003125FC"/>
    <w:rsid w:val="003134D7"/>
    <w:rsid w:val="00323163"/>
    <w:rsid w:val="0032334C"/>
    <w:rsid w:val="0032780A"/>
    <w:rsid w:val="00327EE9"/>
    <w:rsid w:val="00330E8A"/>
    <w:rsid w:val="00333C55"/>
    <w:rsid w:val="00334887"/>
    <w:rsid w:val="003351D2"/>
    <w:rsid w:val="003441BF"/>
    <w:rsid w:val="003448BB"/>
    <w:rsid w:val="00344B8C"/>
    <w:rsid w:val="00350A96"/>
    <w:rsid w:val="003574D8"/>
    <w:rsid w:val="0036039E"/>
    <w:rsid w:val="0036488E"/>
    <w:rsid w:val="00365891"/>
    <w:rsid w:val="00383545"/>
    <w:rsid w:val="003866C3"/>
    <w:rsid w:val="0038691E"/>
    <w:rsid w:val="0038700F"/>
    <w:rsid w:val="00392F68"/>
    <w:rsid w:val="00395D05"/>
    <w:rsid w:val="003A1034"/>
    <w:rsid w:val="003A7C9B"/>
    <w:rsid w:val="003B1BDE"/>
    <w:rsid w:val="003B5AB6"/>
    <w:rsid w:val="003B71EF"/>
    <w:rsid w:val="003C6701"/>
    <w:rsid w:val="003D46BB"/>
    <w:rsid w:val="003E73EC"/>
    <w:rsid w:val="003E7A59"/>
    <w:rsid w:val="003F2078"/>
    <w:rsid w:val="003F207E"/>
    <w:rsid w:val="00403BB5"/>
    <w:rsid w:val="004074A8"/>
    <w:rsid w:val="00410EDA"/>
    <w:rsid w:val="00414BC7"/>
    <w:rsid w:val="004221E6"/>
    <w:rsid w:val="00430CB2"/>
    <w:rsid w:val="00432522"/>
    <w:rsid w:val="00433500"/>
    <w:rsid w:val="00433F71"/>
    <w:rsid w:val="00434685"/>
    <w:rsid w:val="00436B31"/>
    <w:rsid w:val="004406D6"/>
    <w:rsid w:val="00440D43"/>
    <w:rsid w:val="004410CF"/>
    <w:rsid w:val="00446C6A"/>
    <w:rsid w:val="00446F02"/>
    <w:rsid w:val="00452783"/>
    <w:rsid w:val="00457E49"/>
    <w:rsid w:val="00460298"/>
    <w:rsid w:val="004634FF"/>
    <w:rsid w:val="00465007"/>
    <w:rsid w:val="00470141"/>
    <w:rsid w:val="00471EF9"/>
    <w:rsid w:val="00471F70"/>
    <w:rsid w:val="004736F9"/>
    <w:rsid w:val="00476C4E"/>
    <w:rsid w:val="004775D6"/>
    <w:rsid w:val="0048508D"/>
    <w:rsid w:val="00491B1D"/>
    <w:rsid w:val="00492E6E"/>
    <w:rsid w:val="004930FA"/>
    <w:rsid w:val="00496D2E"/>
    <w:rsid w:val="00496E73"/>
    <w:rsid w:val="00496EC8"/>
    <w:rsid w:val="004A07B8"/>
    <w:rsid w:val="004A1363"/>
    <w:rsid w:val="004A6FC3"/>
    <w:rsid w:val="004B124F"/>
    <w:rsid w:val="004B2718"/>
    <w:rsid w:val="004B5598"/>
    <w:rsid w:val="004C0D3C"/>
    <w:rsid w:val="004C18A2"/>
    <w:rsid w:val="004C6AAD"/>
    <w:rsid w:val="004C7279"/>
    <w:rsid w:val="004D0F71"/>
    <w:rsid w:val="004D6669"/>
    <w:rsid w:val="004E3939"/>
    <w:rsid w:val="004F7705"/>
    <w:rsid w:val="00505241"/>
    <w:rsid w:val="005058A5"/>
    <w:rsid w:val="0050649B"/>
    <w:rsid w:val="00507DE1"/>
    <w:rsid w:val="00515858"/>
    <w:rsid w:val="00520CFC"/>
    <w:rsid w:val="005218F3"/>
    <w:rsid w:val="00521AAB"/>
    <w:rsid w:val="00522ED2"/>
    <w:rsid w:val="00530D2C"/>
    <w:rsid w:val="00530E5F"/>
    <w:rsid w:val="00531F10"/>
    <w:rsid w:val="005321D0"/>
    <w:rsid w:val="00533F26"/>
    <w:rsid w:val="00534704"/>
    <w:rsid w:val="00535092"/>
    <w:rsid w:val="00535760"/>
    <w:rsid w:val="00537122"/>
    <w:rsid w:val="00544E74"/>
    <w:rsid w:val="00546685"/>
    <w:rsid w:val="00547162"/>
    <w:rsid w:val="00550790"/>
    <w:rsid w:val="005560B1"/>
    <w:rsid w:val="005578E3"/>
    <w:rsid w:val="00561594"/>
    <w:rsid w:val="00566533"/>
    <w:rsid w:val="00567C4D"/>
    <w:rsid w:val="00570235"/>
    <w:rsid w:val="00570812"/>
    <w:rsid w:val="00572873"/>
    <w:rsid w:val="0057339A"/>
    <w:rsid w:val="00573888"/>
    <w:rsid w:val="005749E1"/>
    <w:rsid w:val="005765FF"/>
    <w:rsid w:val="00576604"/>
    <w:rsid w:val="00577F36"/>
    <w:rsid w:val="005875E1"/>
    <w:rsid w:val="0059302B"/>
    <w:rsid w:val="00596F14"/>
    <w:rsid w:val="005A4AFE"/>
    <w:rsid w:val="005B6D73"/>
    <w:rsid w:val="005C074C"/>
    <w:rsid w:val="005C0D49"/>
    <w:rsid w:val="005C176C"/>
    <w:rsid w:val="005C52A0"/>
    <w:rsid w:val="005C6E17"/>
    <w:rsid w:val="005D4CD7"/>
    <w:rsid w:val="005E321A"/>
    <w:rsid w:val="005F0E20"/>
    <w:rsid w:val="005F4AD1"/>
    <w:rsid w:val="005F7DE7"/>
    <w:rsid w:val="00613365"/>
    <w:rsid w:val="006169A4"/>
    <w:rsid w:val="0062051C"/>
    <w:rsid w:val="00622C0F"/>
    <w:rsid w:val="00627955"/>
    <w:rsid w:val="00636DD1"/>
    <w:rsid w:val="00636DFD"/>
    <w:rsid w:val="00636E21"/>
    <w:rsid w:val="006424F7"/>
    <w:rsid w:val="006475FA"/>
    <w:rsid w:val="00647875"/>
    <w:rsid w:val="00654B1B"/>
    <w:rsid w:val="00656920"/>
    <w:rsid w:val="00656CB1"/>
    <w:rsid w:val="00667B3F"/>
    <w:rsid w:val="0067202F"/>
    <w:rsid w:val="00672F8C"/>
    <w:rsid w:val="006778AE"/>
    <w:rsid w:val="00681CAD"/>
    <w:rsid w:val="00682112"/>
    <w:rsid w:val="00682CE5"/>
    <w:rsid w:val="00683EFD"/>
    <w:rsid w:val="00685D0B"/>
    <w:rsid w:val="00691D98"/>
    <w:rsid w:val="006966BA"/>
    <w:rsid w:val="00697DFE"/>
    <w:rsid w:val="006A3398"/>
    <w:rsid w:val="006A44C3"/>
    <w:rsid w:val="006B0400"/>
    <w:rsid w:val="006B0443"/>
    <w:rsid w:val="006B37EA"/>
    <w:rsid w:val="006B5E09"/>
    <w:rsid w:val="006B645D"/>
    <w:rsid w:val="006C0FFF"/>
    <w:rsid w:val="006C1CCB"/>
    <w:rsid w:val="006C291D"/>
    <w:rsid w:val="006C6195"/>
    <w:rsid w:val="006C6DF8"/>
    <w:rsid w:val="006C740F"/>
    <w:rsid w:val="006D0327"/>
    <w:rsid w:val="006D6122"/>
    <w:rsid w:val="006D6D19"/>
    <w:rsid w:val="006E3FEC"/>
    <w:rsid w:val="006F0EFA"/>
    <w:rsid w:val="006F4DF2"/>
    <w:rsid w:val="006F52A3"/>
    <w:rsid w:val="006F72CF"/>
    <w:rsid w:val="00706228"/>
    <w:rsid w:val="00706E2F"/>
    <w:rsid w:val="00711574"/>
    <w:rsid w:val="007157E9"/>
    <w:rsid w:val="00716A43"/>
    <w:rsid w:val="00720996"/>
    <w:rsid w:val="00722A12"/>
    <w:rsid w:val="007232AE"/>
    <w:rsid w:val="0072435B"/>
    <w:rsid w:val="00724C38"/>
    <w:rsid w:val="007274E0"/>
    <w:rsid w:val="00727C42"/>
    <w:rsid w:val="00740297"/>
    <w:rsid w:val="00742F7B"/>
    <w:rsid w:val="007453EC"/>
    <w:rsid w:val="00745E4A"/>
    <w:rsid w:val="00746494"/>
    <w:rsid w:val="0075011C"/>
    <w:rsid w:val="0075154C"/>
    <w:rsid w:val="00757C8F"/>
    <w:rsid w:val="00760EC1"/>
    <w:rsid w:val="007617F3"/>
    <w:rsid w:val="007628FC"/>
    <w:rsid w:val="007654EF"/>
    <w:rsid w:val="00765AB3"/>
    <w:rsid w:val="00765E5D"/>
    <w:rsid w:val="00771970"/>
    <w:rsid w:val="00771E88"/>
    <w:rsid w:val="00776F4D"/>
    <w:rsid w:val="00777645"/>
    <w:rsid w:val="007855D1"/>
    <w:rsid w:val="007855E8"/>
    <w:rsid w:val="007864BC"/>
    <w:rsid w:val="00795B30"/>
    <w:rsid w:val="007A73EF"/>
    <w:rsid w:val="007A7F3B"/>
    <w:rsid w:val="007B1CE5"/>
    <w:rsid w:val="007B30D8"/>
    <w:rsid w:val="007B37A2"/>
    <w:rsid w:val="007B4DDF"/>
    <w:rsid w:val="007B5627"/>
    <w:rsid w:val="007C1E44"/>
    <w:rsid w:val="007C3C73"/>
    <w:rsid w:val="007C599C"/>
    <w:rsid w:val="007D498A"/>
    <w:rsid w:val="007D52D8"/>
    <w:rsid w:val="007E6DB5"/>
    <w:rsid w:val="007F35BA"/>
    <w:rsid w:val="007F4F92"/>
    <w:rsid w:val="007F57E7"/>
    <w:rsid w:val="00800219"/>
    <w:rsid w:val="00801EE8"/>
    <w:rsid w:val="00805947"/>
    <w:rsid w:val="00807CB9"/>
    <w:rsid w:val="0081345F"/>
    <w:rsid w:val="0081469D"/>
    <w:rsid w:val="00816941"/>
    <w:rsid w:val="0082025D"/>
    <w:rsid w:val="00823A76"/>
    <w:rsid w:val="00825DA7"/>
    <w:rsid w:val="00827D93"/>
    <w:rsid w:val="0083740A"/>
    <w:rsid w:val="00841806"/>
    <w:rsid w:val="008545B4"/>
    <w:rsid w:val="00856277"/>
    <w:rsid w:val="00862BD3"/>
    <w:rsid w:val="00867D95"/>
    <w:rsid w:val="00872D21"/>
    <w:rsid w:val="00877DB5"/>
    <w:rsid w:val="0088139B"/>
    <w:rsid w:val="00884AB9"/>
    <w:rsid w:val="00887B7F"/>
    <w:rsid w:val="0089158F"/>
    <w:rsid w:val="00891D9F"/>
    <w:rsid w:val="00897FA9"/>
    <w:rsid w:val="008A0326"/>
    <w:rsid w:val="008A0B5B"/>
    <w:rsid w:val="008A3B73"/>
    <w:rsid w:val="008A3DD2"/>
    <w:rsid w:val="008A52BC"/>
    <w:rsid w:val="008B04F1"/>
    <w:rsid w:val="008B53D7"/>
    <w:rsid w:val="008B647C"/>
    <w:rsid w:val="008C0661"/>
    <w:rsid w:val="008C5F36"/>
    <w:rsid w:val="008D3A20"/>
    <w:rsid w:val="008D64E6"/>
    <w:rsid w:val="008D772F"/>
    <w:rsid w:val="008E2D8C"/>
    <w:rsid w:val="008E314C"/>
    <w:rsid w:val="008E60CC"/>
    <w:rsid w:val="008E6417"/>
    <w:rsid w:val="008E7FEA"/>
    <w:rsid w:val="008F31A1"/>
    <w:rsid w:val="00900349"/>
    <w:rsid w:val="00902713"/>
    <w:rsid w:val="00907D8F"/>
    <w:rsid w:val="00913032"/>
    <w:rsid w:val="009175AF"/>
    <w:rsid w:val="00921592"/>
    <w:rsid w:val="00923254"/>
    <w:rsid w:val="00924AD4"/>
    <w:rsid w:val="00935A4C"/>
    <w:rsid w:val="00946CEB"/>
    <w:rsid w:val="00952629"/>
    <w:rsid w:val="0095354F"/>
    <w:rsid w:val="00965B4E"/>
    <w:rsid w:val="009740CB"/>
    <w:rsid w:val="0097732B"/>
    <w:rsid w:val="009818C7"/>
    <w:rsid w:val="00987240"/>
    <w:rsid w:val="00987286"/>
    <w:rsid w:val="00990B2C"/>
    <w:rsid w:val="00990CD7"/>
    <w:rsid w:val="009942F8"/>
    <w:rsid w:val="009964AE"/>
    <w:rsid w:val="0099764C"/>
    <w:rsid w:val="009A108C"/>
    <w:rsid w:val="009A3BAD"/>
    <w:rsid w:val="009A48F8"/>
    <w:rsid w:val="009B13E2"/>
    <w:rsid w:val="009B1ADB"/>
    <w:rsid w:val="009B6D6B"/>
    <w:rsid w:val="009C020E"/>
    <w:rsid w:val="009C1039"/>
    <w:rsid w:val="009C1A20"/>
    <w:rsid w:val="009C1DCD"/>
    <w:rsid w:val="009C25C5"/>
    <w:rsid w:val="009C45DF"/>
    <w:rsid w:val="009C718D"/>
    <w:rsid w:val="009D148A"/>
    <w:rsid w:val="009D189D"/>
    <w:rsid w:val="009D21B0"/>
    <w:rsid w:val="009D340B"/>
    <w:rsid w:val="009D4048"/>
    <w:rsid w:val="009D61DD"/>
    <w:rsid w:val="009E2866"/>
    <w:rsid w:val="009E3707"/>
    <w:rsid w:val="009F579A"/>
    <w:rsid w:val="009F7803"/>
    <w:rsid w:val="009F7A3F"/>
    <w:rsid w:val="00A01D86"/>
    <w:rsid w:val="00A01E4E"/>
    <w:rsid w:val="00A02C38"/>
    <w:rsid w:val="00A02F20"/>
    <w:rsid w:val="00A03FC3"/>
    <w:rsid w:val="00A04FA7"/>
    <w:rsid w:val="00A059BF"/>
    <w:rsid w:val="00A10845"/>
    <w:rsid w:val="00A11A97"/>
    <w:rsid w:val="00A153AE"/>
    <w:rsid w:val="00A1590A"/>
    <w:rsid w:val="00A162E6"/>
    <w:rsid w:val="00A17B44"/>
    <w:rsid w:val="00A2336E"/>
    <w:rsid w:val="00A2347C"/>
    <w:rsid w:val="00A279AB"/>
    <w:rsid w:val="00A36A43"/>
    <w:rsid w:val="00A46184"/>
    <w:rsid w:val="00A50A28"/>
    <w:rsid w:val="00A5166E"/>
    <w:rsid w:val="00A61407"/>
    <w:rsid w:val="00A64071"/>
    <w:rsid w:val="00A657C5"/>
    <w:rsid w:val="00A67327"/>
    <w:rsid w:val="00A75A3E"/>
    <w:rsid w:val="00A76315"/>
    <w:rsid w:val="00A7666D"/>
    <w:rsid w:val="00A77569"/>
    <w:rsid w:val="00A77937"/>
    <w:rsid w:val="00A83A14"/>
    <w:rsid w:val="00A91555"/>
    <w:rsid w:val="00A920DF"/>
    <w:rsid w:val="00A92E3D"/>
    <w:rsid w:val="00A95189"/>
    <w:rsid w:val="00A97140"/>
    <w:rsid w:val="00AA2C36"/>
    <w:rsid w:val="00AA3026"/>
    <w:rsid w:val="00AA5235"/>
    <w:rsid w:val="00AB4860"/>
    <w:rsid w:val="00AB6C27"/>
    <w:rsid w:val="00AC1AF8"/>
    <w:rsid w:val="00AC4891"/>
    <w:rsid w:val="00AC6EE3"/>
    <w:rsid w:val="00AC75E8"/>
    <w:rsid w:val="00AD004D"/>
    <w:rsid w:val="00AD308D"/>
    <w:rsid w:val="00AE5960"/>
    <w:rsid w:val="00AE66EA"/>
    <w:rsid w:val="00AF2203"/>
    <w:rsid w:val="00AF29EE"/>
    <w:rsid w:val="00B03CC1"/>
    <w:rsid w:val="00B056C5"/>
    <w:rsid w:val="00B060E7"/>
    <w:rsid w:val="00B1341A"/>
    <w:rsid w:val="00B1624C"/>
    <w:rsid w:val="00B218F9"/>
    <w:rsid w:val="00B32DA0"/>
    <w:rsid w:val="00B34F83"/>
    <w:rsid w:val="00B35724"/>
    <w:rsid w:val="00B35CF8"/>
    <w:rsid w:val="00B46FEA"/>
    <w:rsid w:val="00B50A67"/>
    <w:rsid w:val="00B525A6"/>
    <w:rsid w:val="00B56D79"/>
    <w:rsid w:val="00B63D84"/>
    <w:rsid w:val="00B64F1D"/>
    <w:rsid w:val="00B67368"/>
    <w:rsid w:val="00B6780A"/>
    <w:rsid w:val="00B707EE"/>
    <w:rsid w:val="00B71162"/>
    <w:rsid w:val="00B736FC"/>
    <w:rsid w:val="00B8052F"/>
    <w:rsid w:val="00B8223E"/>
    <w:rsid w:val="00B825CA"/>
    <w:rsid w:val="00B86DF0"/>
    <w:rsid w:val="00B91DDB"/>
    <w:rsid w:val="00B930C3"/>
    <w:rsid w:val="00B93CB2"/>
    <w:rsid w:val="00B94F8E"/>
    <w:rsid w:val="00B9664F"/>
    <w:rsid w:val="00B97703"/>
    <w:rsid w:val="00B97EB3"/>
    <w:rsid w:val="00BA2CD6"/>
    <w:rsid w:val="00BB3F9D"/>
    <w:rsid w:val="00BB42E3"/>
    <w:rsid w:val="00BC035D"/>
    <w:rsid w:val="00BC58DD"/>
    <w:rsid w:val="00BC5E3E"/>
    <w:rsid w:val="00BE0026"/>
    <w:rsid w:val="00BE2D55"/>
    <w:rsid w:val="00BE5891"/>
    <w:rsid w:val="00BF1253"/>
    <w:rsid w:val="00C017E8"/>
    <w:rsid w:val="00C0407E"/>
    <w:rsid w:val="00C044E3"/>
    <w:rsid w:val="00C1088D"/>
    <w:rsid w:val="00C131C2"/>
    <w:rsid w:val="00C17F1A"/>
    <w:rsid w:val="00C202E6"/>
    <w:rsid w:val="00C209D5"/>
    <w:rsid w:val="00C23954"/>
    <w:rsid w:val="00C32006"/>
    <w:rsid w:val="00C3426E"/>
    <w:rsid w:val="00C347EF"/>
    <w:rsid w:val="00C36C9C"/>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2F31"/>
    <w:rsid w:val="00C8472D"/>
    <w:rsid w:val="00C9171A"/>
    <w:rsid w:val="00C926C8"/>
    <w:rsid w:val="00C9374C"/>
    <w:rsid w:val="00C96D37"/>
    <w:rsid w:val="00CA0C2B"/>
    <w:rsid w:val="00CA6AD3"/>
    <w:rsid w:val="00CB1734"/>
    <w:rsid w:val="00CC0452"/>
    <w:rsid w:val="00CC39D2"/>
    <w:rsid w:val="00CC7163"/>
    <w:rsid w:val="00CC7CE5"/>
    <w:rsid w:val="00CE025F"/>
    <w:rsid w:val="00CE3866"/>
    <w:rsid w:val="00CE593F"/>
    <w:rsid w:val="00CF3D12"/>
    <w:rsid w:val="00CF6087"/>
    <w:rsid w:val="00CF71DC"/>
    <w:rsid w:val="00D0173F"/>
    <w:rsid w:val="00D07094"/>
    <w:rsid w:val="00D07593"/>
    <w:rsid w:val="00D07AD0"/>
    <w:rsid w:val="00D1134B"/>
    <w:rsid w:val="00D17C37"/>
    <w:rsid w:val="00D21701"/>
    <w:rsid w:val="00D224CC"/>
    <w:rsid w:val="00D267AF"/>
    <w:rsid w:val="00D30BE6"/>
    <w:rsid w:val="00D43CBF"/>
    <w:rsid w:val="00D447BA"/>
    <w:rsid w:val="00D44FF6"/>
    <w:rsid w:val="00D476DE"/>
    <w:rsid w:val="00D50679"/>
    <w:rsid w:val="00D534DF"/>
    <w:rsid w:val="00D57AD2"/>
    <w:rsid w:val="00D60833"/>
    <w:rsid w:val="00D61F04"/>
    <w:rsid w:val="00D6517E"/>
    <w:rsid w:val="00D713BF"/>
    <w:rsid w:val="00D71883"/>
    <w:rsid w:val="00D72231"/>
    <w:rsid w:val="00D727F0"/>
    <w:rsid w:val="00D766F0"/>
    <w:rsid w:val="00D82862"/>
    <w:rsid w:val="00D90981"/>
    <w:rsid w:val="00D91BF4"/>
    <w:rsid w:val="00D93385"/>
    <w:rsid w:val="00D9491F"/>
    <w:rsid w:val="00D94C65"/>
    <w:rsid w:val="00D95F21"/>
    <w:rsid w:val="00D96699"/>
    <w:rsid w:val="00D96A22"/>
    <w:rsid w:val="00DA2008"/>
    <w:rsid w:val="00DA3D6C"/>
    <w:rsid w:val="00DA41C9"/>
    <w:rsid w:val="00DB0872"/>
    <w:rsid w:val="00DB13B0"/>
    <w:rsid w:val="00DB62F7"/>
    <w:rsid w:val="00DC05CE"/>
    <w:rsid w:val="00DC0FE1"/>
    <w:rsid w:val="00DC10C3"/>
    <w:rsid w:val="00DC36E3"/>
    <w:rsid w:val="00DC37E4"/>
    <w:rsid w:val="00DC5B28"/>
    <w:rsid w:val="00DD18FE"/>
    <w:rsid w:val="00DD482F"/>
    <w:rsid w:val="00DD4872"/>
    <w:rsid w:val="00DE14B9"/>
    <w:rsid w:val="00DE729D"/>
    <w:rsid w:val="00DF34D4"/>
    <w:rsid w:val="00DF3F8A"/>
    <w:rsid w:val="00DF6AC6"/>
    <w:rsid w:val="00E02212"/>
    <w:rsid w:val="00E0222B"/>
    <w:rsid w:val="00E04C51"/>
    <w:rsid w:val="00E21A77"/>
    <w:rsid w:val="00E24673"/>
    <w:rsid w:val="00E25FF6"/>
    <w:rsid w:val="00E30A22"/>
    <w:rsid w:val="00E379E9"/>
    <w:rsid w:val="00E40B34"/>
    <w:rsid w:val="00E43BEB"/>
    <w:rsid w:val="00E45653"/>
    <w:rsid w:val="00E45DC6"/>
    <w:rsid w:val="00E51624"/>
    <w:rsid w:val="00E5414C"/>
    <w:rsid w:val="00E56481"/>
    <w:rsid w:val="00E6538C"/>
    <w:rsid w:val="00E713C0"/>
    <w:rsid w:val="00E74684"/>
    <w:rsid w:val="00E7505C"/>
    <w:rsid w:val="00E75127"/>
    <w:rsid w:val="00E77B24"/>
    <w:rsid w:val="00E80257"/>
    <w:rsid w:val="00E80CC1"/>
    <w:rsid w:val="00E83396"/>
    <w:rsid w:val="00E84EBB"/>
    <w:rsid w:val="00E908CA"/>
    <w:rsid w:val="00E911D5"/>
    <w:rsid w:val="00E91AD9"/>
    <w:rsid w:val="00E9790A"/>
    <w:rsid w:val="00EA341D"/>
    <w:rsid w:val="00EA64F2"/>
    <w:rsid w:val="00EB0F80"/>
    <w:rsid w:val="00EB22CF"/>
    <w:rsid w:val="00EB3524"/>
    <w:rsid w:val="00EC0A21"/>
    <w:rsid w:val="00EC1464"/>
    <w:rsid w:val="00EC1685"/>
    <w:rsid w:val="00EC307E"/>
    <w:rsid w:val="00EC513E"/>
    <w:rsid w:val="00EC7123"/>
    <w:rsid w:val="00ED5D00"/>
    <w:rsid w:val="00EE3865"/>
    <w:rsid w:val="00EE7683"/>
    <w:rsid w:val="00EF004E"/>
    <w:rsid w:val="00EF07CC"/>
    <w:rsid w:val="00EF0928"/>
    <w:rsid w:val="00F03F84"/>
    <w:rsid w:val="00F04556"/>
    <w:rsid w:val="00F07EC3"/>
    <w:rsid w:val="00F11C58"/>
    <w:rsid w:val="00F142F5"/>
    <w:rsid w:val="00F16773"/>
    <w:rsid w:val="00F258FB"/>
    <w:rsid w:val="00F32888"/>
    <w:rsid w:val="00F36B55"/>
    <w:rsid w:val="00F44611"/>
    <w:rsid w:val="00F4467D"/>
    <w:rsid w:val="00F44AB9"/>
    <w:rsid w:val="00F44F49"/>
    <w:rsid w:val="00F5136A"/>
    <w:rsid w:val="00F53769"/>
    <w:rsid w:val="00F5386B"/>
    <w:rsid w:val="00F56D0E"/>
    <w:rsid w:val="00F57E2F"/>
    <w:rsid w:val="00F61CA8"/>
    <w:rsid w:val="00F72A5A"/>
    <w:rsid w:val="00F733BC"/>
    <w:rsid w:val="00F76026"/>
    <w:rsid w:val="00F764AC"/>
    <w:rsid w:val="00F80CFC"/>
    <w:rsid w:val="00F837AA"/>
    <w:rsid w:val="00F85A6D"/>
    <w:rsid w:val="00F91D5D"/>
    <w:rsid w:val="00F94080"/>
    <w:rsid w:val="00FA11E1"/>
    <w:rsid w:val="00FA6FD1"/>
    <w:rsid w:val="00FB3036"/>
    <w:rsid w:val="00FB5190"/>
    <w:rsid w:val="00FB5B0A"/>
    <w:rsid w:val="00FB7432"/>
    <w:rsid w:val="00FC064A"/>
    <w:rsid w:val="00FC076F"/>
    <w:rsid w:val="00FC2568"/>
    <w:rsid w:val="00FC75AA"/>
    <w:rsid w:val="00FD3A07"/>
    <w:rsid w:val="00FD7255"/>
    <w:rsid w:val="00FE08B4"/>
    <w:rsid w:val="00FE7D89"/>
    <w:rsid w:val="00FF34B8"/>
    <w:rsid w:val="00FF6149"/>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B76E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58F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39"/>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paragraph" w:customStyle="1" w:styleId="CRCoverPage">
    <w:name w:val="CR Cover Page"/>
    <w:link w:val="CRCoverPageChar"/>
    <w:qFormat/>
    <w:rsid w:val="00B525A6"/>
    <w:pPr>
      <w:spacing w:after="120"/>
    </w:pPr>
    <w:rPr>
      <w:rFonts w:ascii="Arial" w:eastAsia="Times New Roman" w:hAnsi="Arial"/>
      <w:lang w:eastAsia="en-US"/>
    </w:rPr>
  </w:style>
  <w:style w:type="character" w:customStyle="1" w:styleId="CRCoverPageChar">
    <w:name w:val="CR Cover Page Char"/>
    <w:link w:val="CRCoverPage"/>
    <w:qFormat/>
    <w:rsid w:val="00B525A6"/>
    <w:rPr>
      <w:rFonts w:ascii="Arial" w:eastAsia="Times New Roman" w:hAnsi="Arial"/>
      <w:lang w:eastAsia="en-US"/>
    </w:rPr>
  </w:style>
  <w:style w:type="character" w:customStyle="1" w:styleId="BodyTextChar">
    <w:name w:val="Body Text Char"/>
    <w:basedOn w:val="DefaultParagraphFont"/>
    <w:link w:val="BodyText"/>
    <w:semiHidden/>
    <w:rsid w:val="00B525A6"/>
    <w:rPr>
      <w:rFonts w:ascii="Arial" w:hAnsi="Arial" w:cs="Arial"/>
      <w:color w:val="FF0000"/>
      <w:lang w:eastAsia="en-GB"/>
    </w:rPr>
  </w:style>
  <w:style w:type="character" w:customStyle="1" w:styleId="B1Char">
    <w:name w:val="B1 Char"/>
    <w:link w:val="B1"/>
    <w:qFormat/>
    <w:locked/>
    <w:rsid w:val="008A3DD2"/>
    <w:rPr>
      <w:lang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27444B"/>
    <w:rPr>
      <w:b/>
      <w:bCs/>
      <w:lang w:eastAsia="en-GB"/>
    </w:rPr>
  </w:style>
  <w:style w:type="character" w:customStyle="1" w:styleId="B2Char">
    <w:name w:val="B2 Char"/>
    <w:link w:val="B2"/>
    <w:qFormat/>
    <w:rsid w:val="005E321A"/>
    <w:rPr>
      <w:lang w:eastAsia="en-GB"/>
    </w:rPr>
  </w:style>
  <w:style w:type="table" w:customStyle="1" w:styleId="1">
    <w:name w:val="网格型1"/>
    <w:basedOn w:val="TableNormal"/>
    <w:next w:val="TableGrid"/>
    <w:uiPriority w:val="39"/>
    <w:qFormat/>
    <w:rsid w:val="005E321A"/>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70">
      <w:bodyDiv w:val="1"/>
      <w:marLeft w:val="0"/>
      <w:marRight w:val="0"/>
      <w:marTop w:val="0"/>
      <w:marBottom w:val="0"/>
      <w:divBdr>
        <w:top w:val="none" w:sz="0" w:space="0" w:color="auto"/>
        <w:left w:val="none" w:sz="0" w:space="0" w:color="auto"/>
        <w:bottom w:val="none" w:sz="0" w:space="0" w:color="auto"/>
        <w:right w:val="none" w:sz="0" w:space="0" w:color="auto"/>
      </w:divBdr>
    </w:div>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330827">
      <w:bodyDiv w:val="1"/>
      <w:marLeft w:val="0"/>
      <w:marRight w:val="0"/>
      <w:marTop w:val="0"/>
      <w:marBottom w:val="0"/>
      <w:divBdr>
        <w:top w:val="none" w:sz="0" w:space="0" w:color="auto"/>
        <w:left w:val="none" w:sz="0" w:space="0" w:color="auto"/>
        <w:bottom w:val="none" w:sz="0" w:space="0" w:color="auto"/>
        <w:right w:val="none" w:sz="0" w:space="0" w:color="auto"/>
      </w:divBdr>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706055226">
      <w:bodyDiv w:val="1"/>
      <w:marLeft w:val="0"/>
      <w:marRight w:val="0"/>
      <w:marTop w:val="0"/>
      <w:marBottom w:val="0"/>
      <w:divBdr>
        <w:top w:val="none" w:sz="0" w:space="0" w:color="auto"/>
        <w:left w:val="none" w:sz="0" w:space="0" w:color="auto"/>
        <w:bottom w:val="none" w:sz="0" w:space="0" w:color="auto"/>
        <w:right w:val="none" w:sz="0" w:space="0" w:color="auto"/>
      </w:divBdr>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F0712-6B45-44FB-A484-142D5BA6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7</cp:revision>
  <cp:lastPrinted>2002-04-23T07:10:00Z</cp:lastPrinted>
  <dcterms:created xsi:type="dcterms:W3CDTF">2024-05-13T10:30:00Z</dcterms:created>
  <dcterms:modified xsi:type="dcterms:W3CDTF">2024-05-13T15:16:00Z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1715594924</vt:lpwstr>
  </property>
</Properties>
</file>